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16E05" w:rsidRPr="00917001" w:rsidTr="00D578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16E05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6E05" w:rsidRDefault="00316E05" w:rsidP="00D578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16E05" w:rsidRPr="00FA60CE" w:rsidRDefault="00316E05" w:rsidP="00D578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316E05" w:rsidRPr="002F34A0" w:rsidRDefault="00316E05" w:rsidP="00D5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16E05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16E05" w:rsidRPr="004272A4" w:rsidRDefault="00316E05" w:rsidP="00D578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6E05" w:rsidRDefault="00316E05" w:rsidP="00D578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316E05" w:rsidRPr="00FA60CE" w:rsidRDefault="00316E05" w:rsidP="00D578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316E05" w:rsidRPr="002F34A0" w:rsidRDefault="00316E05" w:rsidP="00D5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6E05" w:rsidRPr="00917001" w:rsidTr="00D578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6E05" w:rsidRPr="003B631A" w:rsidRDefault="00316E05" w:rsidP="00D57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16E05" w:rsidRDefault="00316E05" w:rsidP="00316E05">
      <w:pPr>
        <w:spacing w:after="0" w:line="240" w:lineRule="auto"/>
        <w:rPr>
          <w:lang w:val="tt-RU"/>
        </w:rPr>
      </w:pPr>
    </w:p>
    <w:p w:rsidR="00316E05" w:rsidRDefault="00316E05" w:rsidP="00316E05">
      <w:pPr>
        <w:spacing w:after="0" w:line="240" w:lineRule="auto"/>
        <w:rPr>
          <w:lang w:val="tt-RU"/>
        </w:rPr>
      </w:pPr>
    </w:p>
    <w:p w:rsidR="00316E05" w:rsidRPr="00FA60CE" w:rsidRDefault="00316E05" w:rsidP="00316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16E05" w:rsidRPr="00FA60CE" w:rsidRDefault="00316E05" w:rsidP="00316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377B1" w:rsidRDefault="006377B1" w:rsidP="006377B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A05DC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8A05DC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.2017 г.                                                                                                     № </w:t>
      </w:r>
      <w:r w:rsidR="00551DE5">
        <w:rPr>
          <w:rFonts w:ascii="Times New Roman" w:hAnsi="Times New Roman" w:cs="Times New Roman"/>
          <w:sz w:val="28"/>
          <w:szCs w:val="28"/>
          <w:lang w:val="tt-RU"/>
        </w:rPr>
        <w:t>27-51</w:t>
      </w: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77B1" w:rsidRDefault="006377B1" w:rsidP="006377B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Об утверждении Стратегии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социально – экономического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 xml:space="preserve">развития  </w:t>
      </w:r>
      <w:proofErr w:type="spellStart"/>
      <w:r w:rsidR="00316E05">
        <w:rPr>
          <w:rFonts w:ascii="Times New Roman" w:hAnsi="Times New Roman" w:cs="Times New Roman"/>
          <w:b/>
          <w:sz w:val="28"/>
          <w:szCs w:val="28"/>
        </w:rPr>
        <w:t>Елантовского</w:t>
      </w:r>
      <w:proofErr w:type="spellEnd"/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сельского поселения Нижнекамского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</w:t>
      </w: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 xml:space="preserve">Татарстан на 2016-2021 годы и 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плановый период до 2030 года</w:t>
      </w: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B1" w:rsidRPr="00412643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 октября 2003</w:t>
      </w:r>
      <w:r w:rsidR="0093183F">
        <w:rPr>
          <w:rFonts w:ascii="Times New Roman" w:hAnsi="Times New Roman" w:cs="Times New Roman"/>
          <w:sz w:val="28"/>
          <w:szCs w:val="28"/>
        </w:rPr>
        <w:t xml:space="preserve"> </w:t>
      </w:r>
      <w:r w:rsidR="0093183F" w:rsidRPr="004F23F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 в Российской Федерации», Уставом муниципального образования «</w:t>
      </w:r>
      <w:r w:rsidR="00316E05">
        <w:rPr>
          <w:rFonts w:ascii="Times New Roman" w:hAnsi="Times New Roman" w:cs="Times New Roman"/>
          <w:sz w:val="28"/>
          <w:szCs w:val="28"/>
        </w:rPr>
        <w:t>Елантовское</w:t>
      </w:r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Нижнекамского муниципального района Республики Татарстан, Совет </w:t>
      </w:r>
      <w:proofErr w:type="spellStart"/>
      <w:r w:rsidR="00316E05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412643">
        <w:rPr>
          <w:rFonts w:ascii="Times New Roman" w:hAnsi="Times New Roman" w:cs="Times New Roman"/>
          <w:b/>
          <w:sz w:val="28"/>
          <w:szCs w:val="28"/>
        </w:rPr>
        <w:t>:</w:t>
      </w: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E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Стратегию</w:t>
      </w:r>
      <w:r w:rsidRPr="002709ED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proofErr w:type="spellStart"/>
      <w:r w:rsidR="00316E05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2709E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на 2016</w:t>
      </w:r>
      <w:r w:rsidRPr="00270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2021 годы и плановый период до 2030 года, согласно приложению.</w:t>
      </w:r>
    </w:p>
    <w:p w:rsidR="006377B1" w:rsidRDefault="006377B1" w:rsidP="006377B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E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709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709ED">
        <w:rPr>
          <w:rFonts w:ascii="Times New Roman" w:hAnsi="Times New Roman" w:cs="Times New Roman"/>
          <w:sz w:val="28"/>
          <w:szCs w:val="28"/>
        </w:rPr>
        <w:t>обнародовать  в установленном законом порядке.</w:t>
      </w:r>
    </w:p>
    <w:p w:rsidR="006377B1" w:rsidRDefault="006377B1" w:rsidP="006377B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решение оставляю за собой.</w:t>
      </w: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1" w:rsidRPr="002709ED" w:rsidRDefault="00316E05" w:rsidP="00637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Гайнутдинов</w:t>
      </w: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1DE5" w:rsidRDefault="00551DE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1DE5" w:rsidRDefault="00551DE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1DE5" w:rsidRDefault="00551DE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1DE5" w:rsidRDefault="00551DE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1DE5" w:rsidRDefault="00551DE5" w:rsidP="00551DE5">
      <w:pPr>
        <w:pStyle w:val="a5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51DE5" w:rsidRDefault="00551DE5" w:rsidP="00551DE5">
      <w:pPr>
        <w:pStyle w:val="a5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Елантовского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551DE5" w:rsidRDefault="00551DE5" w:rsidP="00551DE5">
      <w:pPr>
        <w:pStyle w:val="a5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Татарстан</w:t>
      </w:r>
    </w:p>
    <w:p w:rsidR="00551DE5" w:rsidRDefault="00551DE5" w:rsidP="00551DE5">
      <w:pPr>
        <w:pStyle w:val="a5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№27-51 от 10.11.2017 г.</w:t>
      </w:r>
    </w:p>
    <w:p w:rsidR="00551DE5" w:rsidRDefault="00551DE5" w:rsidP="00551DE5">
      <w:pPr>
        <w:pStyle w:val="a5"/>
        <w:ind w:left="6372"/>
        <w:contextualSpacing/>
        <w:rPr>
          <w:rFonts w:ascii="Times New Roman" w:hAnsi="Times New Roman"/>
          <w:sz w:val="24"/>
          <w:szCs w:val="24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Стратегия социально-экономического развития </w:t>
      </w: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Елантовского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Нижнекамского муниципального </w:t>
      </w: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Татарстан на 2016-2021 годы и плановый период </w:t>
      </w: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2030 года</w:t>
      </w: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1DE5" w:rsidRPr="00551DE5" w:rsidRDefault="00551DE5" w:rsidP="00551DE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Елантово</w:t>
      </w:r>
      <w:proofErr w:type="spellEnd"/>
      <w:r>
        <w:rPr>
          <w:rFonts w:ascii="Times New Roman" w:hAnsi="Times New Roman"/>
          <w:sz w:val="24"/>
          <w:szCs w:val="24"/>
        </w:rPr>
        <w:t>, 2017 г.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2294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6C98">
        <w:rPr>
          <w:rFonts w:ascii="Times New Roman" w:hAnsi="Times New Roman"/>
          <w:b/>
          <w:sz w:val="28"/>
          <w:szCs w:val="28"/>
        </w:rPr>
        <w:t xml:space="preserve">Стратегии социально-экономического развития 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Елантовского</w:t>
      </w:r>
      <w:proofErr w:type="spellEnd"/>
      <w:r w:rsidRPr="00EF6C98">
        <w:rPr>
          <w:rFonts w:ascii="Times New Roman" w:hAnsi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на 2016-2021 годы и на плановый период </w:t>
      </w:r>
    </w:p>
    <w:p w:rsidR="00551DE5" w:rsidRPr="00EF6C98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6C98">
        <w:rPr>
          <w:rFonts w:ascii="Times New Roman" w:hAnsi="Times New Roman"/>
          <w:b/>
          <w:sz w:val="28"/>
          <w:szCs w:val="28"/>
        </w:rPr>
        <w:t>до 2030 года</w:t>
      </w: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1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95"/>
        <w:gridCol w:w="6946"/>
      </w:tblGrid>
      <w:tr w:rsidR="00551DE5" w:rsidRPr="00BC63A6" w:rsidTr="00C83CC4">
        <w:trPr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Елантовского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на 2016-2021 годы и на плановый период до 2030 года</w:t>
            </w:r>
          </w:p>
        </w:tc>
      </w:tr>
      <w:tr w:rsidR="00551DE5" w:rsidRPr="00BC63A6" w:rsidTr="00C83CC4">
        <w:trPr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6946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Елантовского</w:t>
            </w:r>
            <w:proofErr w:type="spellEnd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разработана в соответствии с основными положениями Федерального закона от 28 июня 2014 года №172- ФЗ «О стратегическом планировании в Российской Федерации», Закона Республики Татарстан от 16 марта 2015 года №12-ЗРТ «О стратегическом планировании в Республике Татарстан», Закона Республики Татарстан от 15 марта 2015 года №40-ЗРТ «Об утверждении Стратегии социально-экономического развития Республики Татарстан до 2030 года», Решени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Х съезда </w:t>
            </w: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образовании Республики Татарстан от </w:t>
            </w:r>
            <w:r>
              <w:rPr>
                <w:rFonts w:ascii="Times New Roman" w:hAnsi="Times New Roman"/>
                <w:sz w:val="28"/>
                <w:szCs w:val="28"/>
              </w:rPr>
              <w:t>3 марта 2016 года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 xml:space="preserve"> № 01-2264</w:t>
            </w:r>
            <w:r>
              <w:rPr>
                <w:rFonts w:ascii="Times New Roman" w:hAnsi="Times New Roman"/>
                <w:sz w:val="28"/>
                <w:szCs w:val="28"/>
              </w:rPr>
              <w:t>, Решения Совета Нижнекамского муниципального района от 11 ноября 2016 года №62 «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>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года».</w:t>
            </w:r>
          </w:p>
        </w:tc>
      </w:tr>
      <w:tr w:rsidR="00551DE5" w:rsidRPr="00BC63A6" w:rsidTr="00C83CC4">
        <w:trPr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Елантовског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НМР РТ</w:t>
            </w:r>
          </w:p>
        </w:tc>
      </w:tr>
      <w:tr w:rsidR="00551DE5" w:rsidRPr="00BC63A6" w:rsidTr="00C83CC4">
        <w:trPr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63A6">
              <w:rPr>
                <w:rFonts w:ascii="Times New Roman" w:hAnsi="Times New Roman"/>
                <w:b/>
                <w:sz w:val="28"/>
                <w:szCs w:val="28"/>
              </w:rPr>
              <w:t>Основная цель: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жизнедеятельности, формирование позитивного отношения к сельскому образу жизни;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b/>
                <w:sz w:val="28"/>
                <w:szCs w:val="28"/>
              </w:rPr>
              <w:t>Основными задачами являются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закрепление кадров в сельской местности;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потребностей в благоустроенном жилье населения, в том числе молодых семей и молодых специалистов; 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повышение уровня комплексного обустройства объектами социальной и инженерной инфраструктуры 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реализация общественно значимых проектов в интересах сельских жителей с помощью </w:t>
            </w:r>
            <w:proofErr w:type="spellStart"/>
            <w:r w:rsidRPr="00BC63A6"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поддержки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поощрению и популяризации достижений в сельском развитии </w:t>
            </w:r>
            <w:proofErr w:type="gramStart"/>
            <w:r w:rsidRPr="00BC63A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</w:t>
            </w:r>
            <w:proofErr w:type="gram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551DE5" w:rsidRPr="00BC63A6" w:rsidTr="00C83CC4">
        <w:trPr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Важнейшие целевые индикаторы 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  ввод (приобретение) 4 тыс. кв. м. жилья для граждан, проживающих в сельском поселении, в том числе для молодых семей и молодых специалистов;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  капитальный ремонт дошкольного учреждения;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 ввод в действие 5 тыс. кв. метров  плоскостных спортивных сооружений;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  реализация 5 проектов местных инициатив граждан, проживающих в сельской местности, получивших </w:t>
            </w:r>
            <w:proofErr w:type="spellStart"/>
            <w:r w:rsidRPr="00BC63A6">
              <w:rPr>
                <w:rFonts w:ascii="Times New Roman" w:hAnsi="Times New Roman"/>
                <w:sz w:val="28"/>
                <w:szCs w:val="28"/>
              </w:rPr>
              <w:t>грантовую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поддержку;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капитальный ремонт дорожного полотна протяженностью </w:t>
            </w:r>
            <w:r>
              <w:rPr>
                <w:rFonts w:ascii="Times New Roman" w:hAnsi="Times New Roman"/>
                <w:sz w:val="28"/>
                <w:szCs w:val="28"/>
              </w:rPr>
              <w:t>8 км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реконструкция системы водоснабжения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строительство противопожарных сооружений (пирсов) для укрепления безопасности граждан;</w:t>
            </w:r>
          </w:p>
        </w:tc>
      </w:tr>
      <w:tr w:rsidR="00551DE5" w:rsidRPr="00BC63A6" w:rsidTr="00C83CC4">
        <w:trPr>
          <w:trHeight w:val="570"/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Сроки  реализации 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 определена на 6 лет (2016-2021 годы) и определяет дальнейший вектор развития района до 2030 года. Таким образом, выделяются два этапа реализации: 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1-й этап – до 2021 года; 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2-й этап – до 2030 года</w:t>
            </w:r>
          </w:p>
        </w:tc>
      </w:tr>
      <w:tr w:rsidR="00551DE5" w:rsidRPr="00BC63A6" w:rsidTr="00C83CC4">
        <w:trPr>
          <w:trHeight w:val="421"/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Финансовое 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беспечение мероприятий Стратегии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 осуществляется из бюджетов различных уровней, внебюджетных и спонсорских средств</w:t>
            </w:r>
          </w:p>
        </w:tc>
      </w:tr>
      <w:tr w:rsidR="00551DE5" w:rsidRPr="00BC63A6" w:rsidTr="00C83CC4">
        <w:trPr>
          <w:jc w:val="center"/>
        </w:trPr>
        <w:tc>
          <w:tcPr>
            <w:tcW w:w="3195" w:type="dxa"/>
          </w:tcPr>
          <w:p w:rsidR="00551DE5" w:rsidRPr="00BC63A6" w:rsidRDefault="00551DE5" w:rsidP="00C83CC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и показатели социально-экономической эффективности</w:t>
            </w:r>
          </w:p>
        </w:tc>
        <w:tc>
          <w:tcPr>
            <w:tcW w:w="6946" w:type="dxa"/>
          </w:tcPr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 -  улучшение жилищных условий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сельских семей, в том числе молодых семей и молодых специалистов; 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 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сооружений, на 10%;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 повышение уровня инженерного обустройства населенных пунктов, расположенных в сельской местности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15%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DE5" w:rsidRPr="00BC63A6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 повышение гражданской активности и участия граждан, проживающих в сельской местности в реализации общественно значимых проектов путем поддержки 5 проектов местных инициатив (гранты)</w:t>
            </w:r>
          </w:p>
        </w:tc>
      </w:tr>
    </w:tbl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C63A6">
        <w:rPr>
          <w:rFonts w:ascii="Times New Roman" w:hAnsi="Times New Roman"/>
          <w:b/>
          <w:sz w:val="28"/>
          <w:szCs w:val="28"/>
        </w:rPr>
        <w:t>. Характеристика проблемы</w:t>
      </w: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</w:rPr>
        <w:t xml:space="preserve">1.1.  Общие сведения </w:t>
      </w:r>
      <w:r>
        <w:rPr>
          <w:rFonts w:ascii="Times New Roman" w:hAnsi="Times New Roman"/>
          <w:b/>
          <w:sz w:val="28"/>
          <w:szCs w:val="28"/>
        </w:rPr>
        <w:t>о сельском поселении</w:t>
      </w:r>
      <w:r w:rsidRPr="00BC63A6">
        <w:rPr>
          <w:rFonts w:ascii="Times New Roman" w:hAnsi="Times New Roman"/>
          <w:b/>
          <w:sz w:val="28"/>
          <w:szCs w:val="28"/>
        </w:rPr>
        <w:t xml:space="preserve"> </w:t>
      </w: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DE5" w:rsidRPr="00BC63A6" w:rsidRDefault="00551DE5" w:rsidP="00551DE5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eastAsia="Calibri" w:hAnsi="Times New Roman"/>
          <w:b w:val="0"/>
          <w:sz w:val="28"/>
          <w:szCs w:val="28"/>
        </w:rPr>
      </w:pPr>
      <w:bookmarkStart w:id="1" w:name="_Toc337647102"/>
      <w:r w:rsidRPr="00BC63A6">
        <w:rPr>
          <w:rFonts w:ascii="Times New Roman" w:eastAsia="Calibri" w:hAnsi="Times New Roman"/>
          <w:b w:val="0"/>
          <w:sz w:val="28"/>
          <w:szCs w:val="28"/>
        </w:rPr>
        <w:t xml:space="preserve">В результате реформы местного самоуправления в 2005 году </w:t>
      </w:r>
      <w:r>
        <w:rPr>
          <w:rFonts w:ascii="Times New Roman" w:eastAsia="Calibri" w:hAnsi="Times New Roman"/>
          <w:b w:val="0"/>
          <w:sz w:val="28"/>
          <w:szCs w:val="28"/>
        </w:rPr>
        <w:t>Елантовское</w:t>
      </w:r>
      <w:r w:rsidRPr="00BC63A6">
        <w:rPr>
          <w:rFonts w:ascii="Times New Roman" w:eastAsia="Calibri" w:hAnsi="Times New Roman"/>
          <w:b w:val="0"/>
          <w:sz w:val="28"/>
          <w:szCs w:val="28"/>
        </w:rPr>
        <w:t> сельское поселение было наделено статусом муниципального образования в составе Нижнекамского муниципального района Республики Татарстан.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551DE5" w:rsidRPr="00BC63A6" w:rsidRDefault="00551DE5" w:rsidP="00551D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>Административный центр – село  </w:t>
      </w:r>
      <w:proofErr w:type="spellStart"/>
      <w:r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796C89">
        <w:rPr>
          <w:rFonts w:ascii="Times New Roman" w:hAnsi="Times New Roman"/>
          <w:sz w:val="28"/>
          <w:szCs w:val="28"/>
        </w:rPr>
        <w:t xml:space="preserve">. Село основано в </w:t>
      </w:r>
      <w:r>
        <w:rPr>
          <w:rFonts w:ascii="Times New Roman" w:hAnsi="Times New Roman"/>
          <w:sz w:val="28"/>
          <w:szCs w:val="28"/>
        </w:rPr>
        <w:t>начале</w:t>
      </w:r>
      <w:r w:rsidRPr="00796C89">
        <w:rPr>
          <w:rFonts w:ascii="Times New Roman" w:hAnsi="Times New Roman"/>
          <w:sz w:val="28"/>
          <w:szCs w:val="28"/>
        </w:rPr>
        <w:t> </w:t>
      </w:r>
      <w:hyperlink r:id="rId6" w:tooltip="XVII век" w:history="1">
        <w:r w:rsidRPr="00796C89">
          <w:rPr>
            <w:rFonts w:ascii="Times New Roman" w:hAnsi="Times New Roman"/>
            <w:sz w:val="28"/>
            <w:szCs w:val="28"/>
          </w:rPr>
          <w:t>X</w:t>
        </w:r>
        <w:r>
          <w:rPr>
            <w:rFonts w:ascii="Times New Roman" w:hAnsi="Times New Roman"/>
            <w:sz w:val="28"/>
            <w:szCs w:val="28"/>
            <w:lang w:val="en-US"/>
          </w:rPr>
          <w:t>VI</w:t>
        </w:r>
        <w:r w:rsidRPr="00796C89">
          <w:rPr>
            <w:rFonts w:ascii="Times New Roman" w:hAnsi="Times New Roman"/>
            <w:sz w:val="28"/>
            <w:szCs w:val="28"/>
          </w:rPr>
          <w:t xml:space="preserve"> века</w:t>
        </w:r>
      </w:hyperlink>
      <w:r w:rsidRPr="00796C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во времена расцвета Волжской </w:t>
      </w:r>
      <w:proofErr w:type="spellStart"/>
      <w:r>
        <w:rPr>
          <w:rFonts w:ascii="Times New Roman" w:hAnsi="Times New Roman"/>
          <w:sz w:val="28"/>
          <w:szCs w:val="28"/>
        </w:rPr>
        <w:t>Булгарии</w:t>
      </w:r>
      <w:proofErr w:type="spellEnd"/>
      <w:r>
        <w:rPr>
          <w:rFonts w:ascii="Times New Roman" w:hAnsi="Times New Roman"/>
          <w:sz w:val="28"/>
          <w:szCs w:val="28"/>
        </w:rPr>
        <w:t>, являя собой границу большого государства, отсюда и татарское (тюркское) название «</w:t>
      </w:r>
      <w:proofErr w:type="spellStart"/>
      <w:r>
        <w:rPr>
          <w:rFonts w:ascii="Times New Roman" w:hAnsi="Times New Roman"/>
          <w:sz w:val="28"/>
          <w:szCs w:val="28"/>
        </w:rPr>
        <w:t>Елан</w:t>
      </w:r>
      <w:proofErr w:type="spellEnd"/>
      <w:r>
        <w:rPr>
          <w:rFonts w:ascii="Times New Roman" w:hAnsi="Times New Roman"/>
          <w:sz w:val="28"/>
          <w:szCs w:val="28"/>
        </w:rPr>
        <w:t>» - змея, дракон,  «</w:t>
      </w:r>
      <w:proofErr w:type="spellStart"/>
      <w:r>
        <w:rPr>
          <w:rFonts w:ascii="Times New Roman" w:hAnsi="Times New Roman"/>
          <w:sz w:val="28"/>
          <w:szCs w:val="28"/>
        </w:rPr>
        <w:t>Тау</w:t>
      </w:r>
      <w:proofErr w:type="spellEnd"/>
      <w:r>
        <w:rPr>
          <w:rFonts w:ascii="Times New Roman" w:hAnsi="Times New Roman"/>
          <w:sz w:val="28"/>
          <w:szCs w:val="28"/>
        </w:rPr>
        <w:t xml:space="preserve">» - гора. После </w:t>
      </w:r>
      <w:r w:rsidRPr="00BC63A6">
        <w:rPr>
          <w:rFonts w:ascii="Times New Roman" w:hAnsi="Times New Roman"/>
          <w:sz w:val="28"/>
          <w:szCs w:val="28"/>
        </w:rPr>
        <w:t>взятия г. Казани в 1552 году Иваном Грозным</w:t>
      </w:r>
      <w:r>
        <w:rPr>
          <w:rFonts w:ascii="Times New Roman" w:hAnsi="Times New Roman"/>
          <w:sz w:val="28"/>
          <w:szCs w:val="28"/>
        </w:rPr>
        <w:t xml:space="preserve"> являлось границей «новых» земель</w:t>
      </w:r>
      <w:r w:rsidRPr="00BC63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Непроходимые леса, богатые дичью, полноводная река и удаленность от центра послужили селу и его жителям охраной от разгула царской власти и закона, оставив его жителей вольными крестьянами. За всю историю существования село имело ряд названий «Студеный ключ», «Каменный ключ» все названия связаны с окружающей природой. Окрестности до сих пор богаты студеными родниками выбивающихся прямо из каменных (известковых) холмов и огромным количеством змей. Позже во времена правления императора Петра 1 жители села стали приписными (ясачными) крестьянами, не утратив свою свободу, они обязаны были отрабатывать на Демидовских заводах с ноября по март, именно об этом говорится  в Петровских грамотах от 1710 года, где село упоминается именно как </w:t>
      </w:r>
      <w:proofErr w:type="spellStart"/>
      <w:r>
        <w:rPr>
          <w:rFonts w:ascii="Times New Roman" w:hAnsi="Times New Roman"/>
          <w:sz w:val="28"/>
          <w:szCs w:val="28"/>
        </w:rPr>
        <w:t>Елантово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C63A6">
        <w:rPr>
          <w:rFonts w:ascii="Times New Roman" w:hAnsi="Times New Roman"/>
          <w:sz w:val="28"/>
          <w:szCs w:val="28"/>
        </w:rPr>
        <w:t xml:space="preserve"> </w:t>
      </w:r>
    </w:p>
    <w:p w:rsidR="00551DE5" w:rsidRPr="006A2BEC" w:rsidRDefault="00551DE5" w:rsidP="00551D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2BEC"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 w:rsidRPr="006A2BEC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6A2BEC">
        <w:rPr>
          <w:rFonts w:ascii="Times New Roman" w:hAnsi="Times New Roman"/>
          <w:sz w:val="28"/>
          <w:szCs w:val="28"/>
        </w:rPr>
        <w:t xml:space="preserve"> сельского поселения входят: село </w:t>
      </w:r>
      <w:proofErr w:type="spellStart"/>
      <w:r w:rsidRPr="006A2BEC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6A2BEC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6A2BEC">
        <w:rPr>
          <w:rFonts w:ascii="Times New Roman" w:hAnsi="Times New Roman"/>
          <w:sz w:val="28"/>
          <w:szCs w:val="28"/>
        </w:rPr>
        <w:t>Кулмакса</w:t>
      </w:r>
      <w:proofErr w:type="spellEnd"/>
      <w:r w:rsidRPr="006A2BEC">
        <w:rPr>
          <w:rFonts w:ascii="Times New Roman" w:hAnsi="Times New Roman"/>
          <w:sz w:val="28"/>
          <w:szCs w:val="28"/>
        </w:rPr>
        <w:t xml:space="preserve">. </w:t>
      </w:r>
      <w:bookmarkStart w:id="2" w:name="_Toc337647103"/>
      <w:bookmarkEnd w:id="1"/>
      <w:r w:rsidRPr="006A2BEC">
        <w:rPr>
          <w:rFonts w:ascii="Times New Roman" w:hAnsi="Times New Roman"/>
          <w:sz w:val="28"/>
          <w:szCs w:val="28"/>
        </w:rPr>
        <w:t xml:space="preserve">Общая площадь </w:t>
      </w:r>
      <w:proofErr w:type="spellStart"/>
      <w:r w:rsidRPr="006A2BEC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6A2BEC">
        <w:rPr>
          <w:rFonts w:ascii="Times New Roman" w:hAnsi="Times New Roman"/>
          <w:sz w:val="28"/>
          <w:szCs w:val="28"/>
        </w:rPr>
        <w:t xml:space="preserve"> сельского поселения составляет 12750 га, в т.ч. площадь населенных пунктов 310,71 га, из них с. </w:t>
      </w:r>
      <w:proofErr w:type="spellStart"/>
      <w:r w:rsidRPr="006A2BEC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6A2BEC">
        <w:rPr>
          <w:rFonts w:ascii="Times New Roman" w:hAnsi="Times New Roman"/>
          <w:sz w:val="28"/>
          <w:szCs w:val="28"/>
        </w:rPr>
        <w:t xml:space="preserve"> – 190,93 га, с. </w:t>
      </w:r>
      <w:proofErr w:type="spellStart"/>
      <w:r w:rsidRPr="006A2BEC">
        <w:rPr>
          <w:rFonts w:ascii="Times New Roman" w:hAnsi="Times New Roman"/>
          <w:sz w:val="28"/>
          <w:szCs w:val="28"/>
        </w:rPr>
        <w:t>Кулмакса</w:t>
      </w:r>
      <w:proofErr w:type="spellEnd"/>
      <w:r w:rsidRPr="006A2BEC">
        <w:rPr>
          <w:rFonts w:ascii="Times New Roman" w:hAnsi="Times New Roman"/>
          <w:sz w:val="28"/>
          <w:szCs w:val="28"/>
        </w:rPr>
        <w:t xml:space="preserve"> – 119,78 га. Общая площадь земель сельскохозяйственного назначения составляет 7931,47 гектаров, в том числе пашня – 6108,81 га, сенокосы, пастбища, залежи занимают  1822,66 га. </w:t>
      </w:r>
    </w:p>
    <w:bookmarkEnd w:id="2"/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Территория села имеет удобное географическое положение, расположено на границе Западного и Восточного </w:t>
      </w:r>
      <w:proofErr w:type="spellStart"/>
      <w:r w:rsidRPr="00BC63A6">
        <w:rPr>
          <w:rFonts w:ascii="Times New Roman" w:hAnsi="Times New Roman"/>
          <w:sz w:val="28"/>
          <w:szCs w:val="28"/>
        </w:rPr>
        <w:t>Закамья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, находится на </w:t>
      </w:r>
      <w:r>
        <w:rPr>
          <w:rFonts w:ascii="Times New Roman" w:hAnsi="Times New Roman"/>
          <w:sz w:val="28"/>
          <w:szCs w:val="28"/>
        </w:rPr>
        <w:t>двух берегах</w:t>
      </w:r>
      <w:r w:rsidRPr="00BC63A6">
        <w:rPr>
          <w:rFonts w:ascii="Times New Roman" w:hAnsi="Times New Roman"/>
          <w:sz w:val="28"/>
          <w:szCs w:val="28"/>
        </w:rPr>
        <w:t xml:space="preserve"> реки </w:t>
      </w:r>
      <w:proofErr w:type="spellStart"/>
      <w:r w:rsidRPr="00BC63A6">
        <w:rPr>
          <w:rFonts w:ascii="Times New Roman" w:hAnsi="Times New Roman"/>
          <w:sz w:val="28"/>
          <w:szCs w:val="28"/>
        </w:rPr>
        <w:t>Шешм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Елантовское</w:t>
      </w:r>
      <w:r w:rsidRPr="00BC63A6">
        <w:rPr>
          <w:rFonts w:ascii="Times New Roman" w:hAnsi="Times New Roman"/>
          <w:sz w:val="28"/>
          <w:szCs w:val="28"/>
        </w:rPr>
        <w:t xml:space="preserve"> сельское поселение граничит с муниципальным</w:t>
      </w:r>
      <w:r>
        <w:rPr>
          <w:rFonts w:ascii="Times New Roman" w:hAnsi="Times New Roman"/>
          <w:sz w:val="28"/>
          <w:szCs w:val="28"/>
        </w:rPr>
        <w:t>и</w:t>
      </w:r>
      <w:r w:rsidRPr="00BC63A6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ями</w:t>
      </w:r>
      <w:r w:rsidRPr="00BC6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«Старошешминское»</w:t>
      </w:r>
      <w:r w:rsidRPr="00BC63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C63A6">
        <w:rPr>
          <w:rFonts w:ascii="Times New Roman" w:hAnsi="Times New Roman"/>
          <w:sz w:val="28"/>
          <w:szCs w:val="28"/>
        </w:rPr>
        <w:t>Кармалинск</w:t>
      </w:r>
      <w:r>
        <w:rPr>
          <w:rFonts w:ascii="Times New Roman" w:hAnsi="Times New Roman"/>
          <w:sz w:val="28"/>
          <w:szCs w:val="28"/>
        </w:rPr>
        <w:t>ое</w:t>
      </w:r>
      <w:r w:rsidRPr="00BC63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C63A6">
        <w:rPr>
          <w:rFonts w:ascii="Times New Roman" w:hAnsi="Times New Roman"/>
          <w:sz w:val="28"/>
          <w:szCs w:val="28"/>
        </w:rPr>
        <w:t>Шереметьевск</w:t>
      </w:r>
      <w:r>
        <w:rPr>
          <w:rFonts w:ascii="Times New Roman" w:hAnsi="Times New Roman"/>
          <w:sz w:val="28"/>
          <w:szCs w:val="28"/>
        </w:rPr>
        <w:t>ое»</w:t>
      </w:r>
      <w:r w:rsidRPr="00BC63A6">
        <w:rPr>
          <w:rFonts w:ascii="Times New Roman" w:hAnsi="Times New Roman"/>
          <w:sz w:val="28"/>
          <w:szCs w:val="28"/>
        </w:rPr>
        <w:t xml:space="preserve"> сельскими поселениями Нижнекамского муниципального района, </w:t>
      </w:r>
      <w:proofErr w:type="spellStart"/>
      <w:r>
        <w:rPr>
          <w:rFonts w:ascii="Times New Roman" w:hAnsi="Times New Roman"/>
          <w:sz w:val="28"/>
          <w:szCs w:val="28"/>
        </w:rPr>
        <w:t>Новошешминским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BC63A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ом</w:t>
      </w:r>
      <w:r w:rsidRPr="00BC63A6">
        <w:rPr>
          <w:rFonts w:ascii="Times New Roman" w:hAnsi="Times New Roman"/>
          <w:sz w:val="28"/>
          <w:szCs w:val="28"/>
        </w:rPr>
        <w:t xml:space="preserve">. Земли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BC63A6">
        <w:rPr>
          <w:rFonts w:ascii="Times New Roman" w:hAnsi="Times New Roman"/>
          <w:sz w:val="28"/>
          <w:szCs w:val="28"/>
        </w:rPr>
        <w:t>плодородны и богаты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залежами нефти</w:t>
      </w:r>
      <w:r>
        <w:rPr>
          <w:rFonts w:ascii="Times New Roman" w:hAnsi="Times New Roman"/>
          <w:sz w:val="28"/>
          <w:szCs w:val="28"/>
        </w:rPr>
        <w:t xml:space="preserve"> и минеральных вод</w:t>
      </w:r>
      <w:r w:rsidRPr="00BC63A6">
        <w:rPr>
          <w:rFonts w:ascii="Times New Roman" w:hAnsi="Times New Roman"/>
          <w:sz w:val="28"/>
          <w:szCs w:val="28"/>
        </w:rPr>
        <w:t xml:space="preserve">. </w:t>
      </w:r>
    </w:p>
    <w:p w:rsidR="00551DE5" w:rsidRDefault="00551DE5" w:rsidP="00551D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Елантовское</w:t>
      </w:r>
      <w:r w:rsidRPr="00BC63A6">
        <w:rPr>
          <w:rFonts w:ascii="Times New Roman" w:hAnsi="Times New Roman"/>
          <w:sz w:val="28"/>
          <w:szCs w:val="28"/>
        </w:rPr>
        <w:t xml:space="preserve"> сельское поселение располагает благоприятными условиями для развития туристической отрасли, а также сельскохозяйственного производства. Одним из больших приоритетов развития сельского поселения является село </w:t>
      </w:r>
      <w:proofErr w:type="spellStart"/>
      <w:r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. Природно-ресурсный потенциал села безграничен. Местные рыболовы славятся таким уловом, как щука, лещ, сазан, судак, карп и т.д. Плодородные земли созданы для развития фруктовых садов: яблонь, груш, слив, малины, вишни и т.д. На просторных лугах и в чащи леса имеется возможность по сбору лекарственных трав: душицы, мелисы, зверобоя, толокнянки, бессмертник песчаный и т.д. Одним словом, естественная здравница для отдыха и поправки здоровья. </w:t>
      </w:r>
    </w:p>
    <w:p w:rsidR="00551DE5" w:rsidRPr="00BC63A6" w:rsidRDefault="00551DE5" w:rsidP="00551D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lastRenderedPageBreak/>
        <w:t>Также идеальное место для начала активного возрождения памятников старины – строительства музея под открытым небом и развития турист</w:t>
      </w:r>
      <w:r>
        <w:rPr>
          <w:rFonts w:ascii="Times New Roman" w:hAnsi="Times New Roman"/>
          <w:sz w:val="28"/>
          <w:szCs w:val="28"/>
        </w:rPr>
        <w:t>ического оздоровительного парка</w:t>
      </w:r>
      <w:r w:rsidRPr="00BC63A6">
        <w:rPr>
          <w:rFonts w:ascii="Times New Roman" w:hAnsi="Times New Roman"/>
          <w:sz w:val="28"/>
          <w:szCs w:val="28"/>
        </w:rPr>
        <w:t xml:space="preserve">. Одно из красивейших мест, здесь и заливные луга реки </w:t>
      </w:r>
      <w:proofErr w:type="spellStart"/>
      <w:r w:rsidRPr="00BC63A6">
        <w:rPr>
          <w:rFonts w:ascii="Times New Roman" w:hAnsi="Times New Roman"/>
          <w:sz w:val="28"/>
          <w:szCs w:val="28"/>
        </w:rPr>
        <w:t>Шешма</w:t>
      </w:r>
      <w:proofErr w:type="spellEnd"/>
      <w:r w:rsidRPr="00BC63A6">
        <w:rPr>
          <w:rFonts w:ascii="Times New Roman" w:hAnsi="Times New Roman"/>
          <w:sz w:val="28"/>
          <w:szCs w:val="28"/>
        </w:rPr>
        <w:t>, чистейшие и прозрачные родники, одним словом чистейшая экология и неиспользуемые ресурсы.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Транспортная связь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сельского поселения представлена автомобильными дорогами реги</w:t>
      </w:r>
      <w:r>
        <w:rPr>
          <w:rFonts w:ascii="Times New Roman" w:hAnsi="Times New Roman"/>
          <w:sz w:val="28"/>
          <w:szCs w:val="28"/>
        </w:rPr>
        <w:t xml:space="preserve">онального и местного значения, имеющая связь с автомобильной инфраструктурой района. </w:t>
      </w:r>
      <w:r w:rsidRPr="00BC63A6">
        <w:rPr>
          <w:rFonts w:ascii="Times New Roman" w:hAnsi="Times New Roman"/>
          <w:sz w:val="28"/>
          <w:szCs w:val="28"/>
        </w:rPr>
        <w:t>Находясь н</w:t>
      </w:r>
      <w:r>
        <w:rPr>
          <w:rFonts w:ascii="Times New Roman" w:hAnsi="Times New Roman"/>
          <w:sz w:val="28"/>
          <w:szCs w:val="28"/>
        </w:rPr>
        <w:t>а западе Нижнекамского района, П</w:t>
      </w:r>
      <w:r w:rsidRPr="00BC63A6">
        <w:rPr>
          <w:rFonts w:ascii="Times New Roman" w:hAnsi="Times New Roman"/>
          <w:sz w:val="28"/>
          <w:szCs w:val="28"/>
        </w:rPr>
        <w:t xml:space="preserve">оселение расположено в непосредственной близости от п.г.т. Камские Поляны – центра концентрации промышленного производства всего района, где расположен Индустриальный парк «Камские Поляны» и предприятия местной промышленности. 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BC63A6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Социально-экономическое развитие</w:t>
      </w:r>
      <w:r w:rsidRPr="00BC63A6">
        <w:rPr>
          <w:rFonts w:ascii="Times New Roman" w:hAnsi="Times New Roman"/>
          <w:b/>
          <w:sz w:val="28"/>
          <w:szCs w:val="28"/>
        </w:rPr>
        <w:t xml:space="preserve"> 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Численность сельского населения по состоянию на 01.01.2017 составила </w:t>
      </w:r>
      <w:r>
        <w:rPr>
          <w:rFonts w:ascii="Times New Roman" w:hAnsi="Times New Roman"/>
          <w:sz w:val="28"/>
          <w:szCs w:val="28"/>
        </w:rPr>
        <w:t>989</w:t>
      </w:r>
      <w:r w:rsidRPr="00BC63A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BC63A6">
        <w:rPr>
          <w:rFonts w:ascii="Times New Roman" w:hAnsi="Times New Roman"/>
          <w:sz w:val="28"/>
          <w:szCs w:val="28"/>
        </w:rPr>
        <w:t>, из них трудоспособного сельского населения – 5</w:t>
      </w:r>
      <w:r>
        <w:rPr>
          <w:rFonts w:ascii="Times New Roman" w:hAnsi="Times New Roman"/>
          <w:sz w:val="28"/>
          <w:szCs w:val="28"/>
        </w:rPr>
        <w:t>5,3</w:t>
      </w:r>
      <w:r w:rsidRPr="00BC63A6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547</w:t>
      </w:r>
      <w:r w:rsidRPr="00BC63A6">
        <w:rPr>
          <w:rFonts w:ascii="Times New Roman" w:hAnsi="Times New Roman"/>
          <w:sz w:val="28"/>
          <w:szCs w:val="28"/>
        </w:rPr>
        <w:t xml:space="preserve"> человек.</w:t>
      </w:r>
    </w:p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Динамика изменения численности населения 2012-2016 гг.</w:t>
      </w:r>
    </w:p>
    <w:p w:rsidR="00551DE5" w:rsidRPr="00CE0288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88"/>
        <w:gridCol w:w="1489"/>
        <w:gridCol w:w="1489"/>
        <w:gridCol w:w="1489"/>
        <w:gridCol w:w="1489"/>
      </w:tblGrid>
      <w:tr w:rsidR="00551DE5" w:rsidRPr="00DA64DA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51DE5" w:rsidRPr="00BC63A6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E5" w:rsidRPr="00DA64DA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DA64DA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DA64DA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DA64DA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DA64DA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</w:tr>
      <w:tr w:rsidR="00551DE5" w:rsidRPr="00BC63A6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Родилось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51DE5" w:rsidRPr="00BC63A6" w:rsidTr="00C83CC4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Умерло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BC63A6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551DE5" w:rsidRPr="00131457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Естественная убыль,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51DE5" w:rsidRPr="00131457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Прибыло,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E5" w:rsidRPr="00131457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Убыло,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1DE5" w:rsidRPr="00131457" w:rsidTr="00C83C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Механический прирост (убыль)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31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DE5" w:rsidRPr="00131457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  <w:r w:rsidRPr="00BC63A6"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</w:p>
    <w:p w:rsidR="00551DE5" w:rsidRPr="00CE0288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288">
        <w:rPr>
          <w:rFonts w:ascii="Times New Roman" w:hAnsi="Times New Roman"/>
          <w:sz w:val="28"/>
          <w:szCs w:val="28"/>
        </w:rPr>
        <w:t xml:space="preserve">Анализ демографической ситуации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C63A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характеризует умеренные тенденции снижения: численность населения за пятилетний период уменьшилась на 125 человек, ежегодная рождаемость снижается,  происходит естественное снижение численности за счет урбанизации. Строительства жилья в г. Нижнекамске и наличие возможности для трудоспособного населения иметь жилье и работу в городе. Особое влияние на </w:t>
      </w:r>
      <w:r w:rsidRPr="00C11C8E">
        <w:rPr>
          <w:rFonts w:ascii="Times New Roman" w:hAnsi="Times New Roman"/>
          <w:sz w:val="28"/>
          <w:szCs w:val="28"/>
        </w:rPr>
        <w:t xml:space="preserve"> численность населения трудоспособного возраста </w:t>
      </w:r>
      <w:r>
        <w:rPr>
          <w:rFonts w:ascii="Times New Roman" w:hAnsi="Times New Roman"/>
          <w:sz w:val="28"/>
          <w:szCs w:val="28"/>
        </w:rPr>
        <w:t>оказывает</w:t>
      </w:r>
      <w:r w:rsidRPr="00C11C8E">
        <w:rPr>
          <w:rFonts w:ascii="Times New Roman" w:hAnsi="Times New Roman"/>
          <w:sz w:val="28"/>
          <w:szCs w:val="28"/>
        </w:rPr>
        <w:t xml:space="preserve"> отток молодежи в другие города и районы</w:t>
      </w:r>
      <w:r>
        <w:rPr>
          <w:rFonts w:ascii="Times New Roman" w:hAnsi="Times New Roman"/>
          <w:sz w:val="28"/>
          <w:szCs w:val="28"/>
        </w:rPr>
        <w:t>, ежегодная убыль населения составляет 5% от общей численности населения, количество прибывших вместе с тем, снижается в среднем на 4% ежегодно.</w:t>
      </w:r>
    </w:p>
    <w:p w:rsidR="00551DE5" w:rsidRPr="00C007D4" w:rsidRDefault="00551DE5" w:rsidP="00551DE5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07D4">
        <w:rPr>
          <w:rFonts w:ascii="Times New Roman" w:hAnsi="Times New Roman"/>
          <w:sz w:val="28"/>
          <w:szCs w:val="28"/>
        </w:rPr>
        <w:lastRenderedPageBreak/>
        <w:t xml:space="preserve">При успешной реализации программы модернизации здравоохранения, ожидается замедление темпов естественной убыли населения за счет увеличения рождаемости и уменьшения смертности населения района. Вместе с тем, необходимо поддержание демографического роста путем пересмотра системы социальных услуг и создания условий для остановки оттока трудоспособного населения.  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имеется общеобразовательная </w:t>
      </w:r>
      <w:r>
        <w:rPr>
          <w:rFonts w:ascii="Times New Roman" w:hAnsi="Times New Roman"/>
          <w:sz w:val="28"/>
          <w:szCs w:val="28"/>
        </w:rPr>
        <w:t>основная школа, детский сад</w:t>
      </w:r>
      <w:r w:rsidRPr="00BC63A6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к</w:t>
      </w:r>
      <w:r w:rsidRPr="00BC63A6">
        <w:rPr>
          <w:rFonts w:ascii="Times New Roman" w:hAnsi="Times New Roman"/>
          <w:sz w:val="28"/>
          <w:szCs w:val="28"/>
        </w:rPr>
        <w:t>ультуры, библиотека, фельдшерско-акушерский пункт</w:t>
      </w:r>
      <w:r>
        <w:rPr>
          <w:rFonts w:ascii="Times New Roman" w:hAnsi="Times New Roman"/>
          <w:sz w:val="28"/>
          <w:szCs w:val="28"/>
        </w:rPr>
        <w:t>, отделение почтовой связи и филиал ПАО «Сбербанк России»</w:t>
      </w:r>
      <w:r w:rsidRPr="00BC63A6">
        <w:rPr>
          <w:rFonts w:ascii="Times New Roman" w:hAnsi="Times New Roman"/>
          <w:sz w:val="28"/>
          <w:szCs w:val="28"/>
        </w:rPr>
        <w:t>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Сведения об образовательной сфере 2012-2016 гг.</w:t>
      </w:r>
    </w:p>
    <w:p w:rsidR="00551DE5" w:rsidRPr="0019536E" w:rsidRDefault="00551DE5" w:rsidP="00551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1"/>
        <w:gridCol w:w="1064"/>
        <w:gridCol w:w="1064"/>
        <w:gridCol w:w="1064"/>
        <w:gridCol w:w="1064"/>
        <w:gridCol w:w="1064"/>
      </w:tblGrid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основная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ДОУ «Детский сад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 xml:space="preserve">Доля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 xml:space="preserve"> школы в общ</w:t>
            </w:r>
            <w:r>
              <w:rPr>
                <w:rFonts w:ascii="Times New Roman" w:hAnsi="Times New Roman"/>
                <w:sz w:val="28"/>
                <w:szCs w:val="28"/>
              </w:rPr>
              <w:t>ей численности учащихся</w:t>
            </w: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Выпускников 9 класса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учащихся  в школах Поселения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51DE5" w:rsidRPr="0019536E" w:rsidTr="00C83CC4">
        <w:tc>
          <w:tcPr>
            <w:tcW w:w="5101" w:type="dxa"/>
          </w:tcPr>
          <w:p w:rsidR="00551DE5" w:rsidRPr="006F2294" w:rsidRDefault="00551DE5" w:rsidP="00C83CC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Со средне специальным образованием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551DE5" w:rsidRPr="006F2294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1DE5" w:rsidRDefault="00551DE5" w:rsidP="00551DE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51DE5" w:rsidRDefault="00551DE5" w:rsidP="0055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C18DE">
        <w:rPr>
          <w:rFonts w:ascii="Times New Roman" w:hAnsi="Times New Roman"/>
          <w:sz w:val="28"/>
          <w:szCs w:val="28"/>
          <w:lang w:eastAsia="ru-RU"/>
        </w:rPr>
        <w:t xml:space="preserve">бразование лежит в основе развития экономики, где важную роль играет привлечение новых, молодых специалистов. Повышение качества образовательных услуг, модернизация муниципальной системы образования будут способствовать духовно-нравственному, физическому развитию учащихся, формированию у них ответственной жизненной позиции.  </w:t>
      </w:r>
    </w:p>
    <w:p w:rsidR="00551DE5" w:rsidRPr="006F2294" w:rsidRDefault="00551DE5" w:rsidP="0055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294">
        <w:rPr>
          <w:rFonts w:ascii="Times New Roman" w:hAnsi="Times New Roman"/>
          <w:sz w:val="28"/>
          <w:szCs w:val="28"/>
        </w:rPr>
        <w:t xml:space="preserve">Культура в Поселении представлена Домом Культуры, </w:t>
      </w:r>
      <w:r>
        <w:rPr>
          <w:rFonts w:ascii="Times New Roman" w:hAnsi="Times New Roman"/>
          <w:sz w:val="28"/>
          <w:szCs w:val="28"/>
        </w:rPr>
        <w:t>новое здание которого было построено</w:t>
      </w:r>
      <w:r w:rsidRPr="006F2294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3</w:t>
      </w:r>
      <w:r w:rsidRPr="006F2294">
        <w:rPr>
          <w:rFonts w:ascii="Times New Roman" w:hAnsi="Times New Roman"/>
          <w:sz w:val="28"/>
          <w:szCs w:val="28"/>
        </w:rPr>
        <w:t xml:space="preserve"> году. Количество сотрудников Дома Культуры - 4 человека, библиотека - 1 человек.</w:t>
      </w:r>
    </w:p>
    <w:p w:rsidR="00551DE5" w:rsidRDefault="00551DE5" w:rsidP="00551DE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муниципальной политики в сфере здравоохранения является повышение качества и доступности медицинских услуг, обеспечивающее снижение уровня заболеваемости жителей и увеличение продолжительности жизни, уменьшение детской и общей заболеваемости, снижение смертности людей трудоспособного возраста от управляемых причин, пропаганда здорового образа жизни.</w:t>
      </w:r>
    </w:p>
    <w:p w:rsidR="00551DE5" w:rsidRPr="006F2294" w:rsidRDefault="00551DE5" w:rsidP="0055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294">
        <w:rPr>
          <w:rFonts w:ascii="Times New Roman" w:hAnsi="Times New Roman"/>
          <w:sz w:val="28"/>
          <w:szCs w:val="28"/>
        </w:rPr>
        <w:t xml:space="preserve">На территории поселения находятся </w:t>
      </w:r>
      <w:r>
        <w:rPr>
          <w:rFonts w:ascii="Times New Roman" w:hAnsi="Times New Roman"/>
          <w:sz w:val="28"/>
          <w:szCs w:val="28"/>
        </w:rPr>
        <w:t>2</w:t>
      </w:r>
      <w:r w:rsidRPr="006F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294">
        <w:rPr>
          <w:rFonts w:ascii="Times New Roman" w:hAnsi="Times New Roman"/>
          <w:sz w:val="28"/>
          <w:szCs w:val="28"/>
        </w:rPr>
        <w:t>ФАП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6F2294">
        <w:rPr>
          <w:rFonts w:ascii="Times New Roman" w:hAnsi="Times New Roman"/>
          <w:sz w:val="28"/>
          <w:szCs w:val="28"/>
        </w:rPr>
        <w:t xml:space="preserve">  с численностью </w:t>
      </w:r>
      <w:proofErr w:type="gramStart"/>
      <w:r w:rsidRPr="006F2294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6F2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F2294">
        <w:rPr>
          <w:rFonts w:ascii="Times New Roman" w:hAnsi="Times New Roman"/>
          <w:sz w:val="28"/>
          <w:szCs w:val="28"/>
        </w:rPr>
        <w:t xml:space="preserve"> человека, которые оказывают первую медицинскую помощь.</w:t>
      </w:r>
    </w:p>
    <w:p w:rsidR="00551DE5" w:rsidRPr="0019536E" w:rsidRDefault="00551DE5" w:rsidP="00551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3. Сведения об учреждении здравоохранения 2012-2016 гг.</w:t>
      </w:r>
    </w:p>
    <w:p w:rsidR="00551DE5" w:rsidRPr="0019536E" w:rsidRDefault="00551DE5" w:rsidP="00551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134"/>
        <w:gridCol w:w="1134"/>
        <w:gridCol w:w="1134"/>
        <w:gridCol w:w="1276"/>
        <w:gridCol w:w="1099"/>
      </w:tblGrid>
      <w:tr w:rsidR="00551DE5" w:rsidRPr="0019536E" w:rsidTr="00C83CC4">
        <w:tc>
          <w:tcPr>
            <w:tcW w:w="464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13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134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276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099" w:type="dxa"/>
          </w:tcPr>
          <w:p w:rsidR="00551DE5" w:rsidRPr="006F2294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51DE5" w:rsidRPr="0019536E" w:rsidTr="00C83CC4">
        <w:tc>
          <w:tcPr>
            <w:tcW w:w="4644" w:type="dxa"/>
          </w:tcPr>
          <w:p w:rsidR="00551DE5" w:rsidRPr="00EA6B4D" w:rsidRDefault="00551DE5" w:rsidP="00C83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Наличие медицинских учреждений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276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099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</w:tr>
      <w:tr w:rsidR="00551DE5" w:rsidRPr="0019536E" w:rsidTr="00C83CC4">
        <w:tc>
          <w:tcPr>
            <w:tcW w:w="4644" w:type="dxa"/>
          </w:tcPr>
          <w:p w:rsidR="00551DE5" w:rsidRPr="00EA6B4D" w:rsidRDefault="00551DE5" w:rsidP="00C83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Число врачебных коек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1DE5" w:rsidRPr="0019536E" w:rsidTr="00C83CC4">
        <w:tc>
          <w:tcPr>
            <w:tcW w:w="4644" w:type="dxa"/>
          </w:tcPr>
          <w:p w:rsidR="00551DE5" w:rsidRPr="00EA6B4D" w:rsidRDefault="00551DE5" w:rsidP="00C83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Численность врачей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1DE5" w:rsidRPr="0019536E" w:rsidTr="00C83CC4">
        <w:tc>
          <w:tcPr>
            <w:tcW w:w="4644" w:type="dxa"/>
          </w:tcPr>
          <w:p w:rsidR="00551DE5" w:rsidRPr="00EA6B4D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551DE5" w:rsidRPr="00EA6B4D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75E5">
        <w:rPr>
          <w:rFonts w:ascii="Times New Roman" w:hAnsi="Times New Roman"/>
          <w:sz w:val="28"/>
          <w:szCs w:val="28"/>
        </w:rPr>
        <w:t>Одним из наиболее важных показателей, обеспечивающих высокий уровень качества жизни, являются доходы граждан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36C4">
        <w:rPr>
          <w:rFonts w:ascii="Times New Roman" w:hAnsi="Times New Roman"/>
          <w:sz w:val="28"/>
          <w:szCs w:val="28"/>
          <w:shd w:val="clear" w:color="auto" w:fill="FFFFFF"/>
        </w:rPr>
        <w:t>Основным источником доходов по-прежнему остаетс</w:t>
      </w:r>
      <w:r w:rsidRPr="00975CB7">
        <w:rPr>
          <w:rFonts w:ascii="Times New Roman" w:hAnsi="Times New Roman"/>
          <w:sz w:val="28"/>
          <w:szCs w:val="28"/>
          <w:shd w:val="clear" w:color="auto" w:fill="FFFFFF"/>
        </w:rPr>
        <w:t xml:space="preserve">я оплата труда. </w:t>
      </w:r>
      <w:r w:rsidRPr="00975CB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975CB7">
        <w:rPr>
          <w:rFonts w:ascii="Times New Roman" w:hAnsi="Times New Roman"/>
          <w:sz w:val="28"/>
          <w:szCs w:val="28"/>
        </w:rPr>
        <w:t xml:space="preserve"> году среднемесячная заработная плата по </w:t>
      </w:r>
      <w:r>
        <w:rPr>
          <w:rFonts w:ascii="Times New Roman" w:hAnsi="Times New Roman"/>
          <w:sz w:val="28"/>
          <w:szCs w:val="28"/>
        </w:rPr>
        <w:t>поселению</w:t>
      </w:r>
      <w:r w:rsidRPr="00975CB7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14 516,96</w:t>
      </w:r>
      <w:r w:rsidRPr="00975CB7">
        <w:rPr>
          <w:rFonts w:ascii="Times New Roman" w:hAnsi="Times New Roman"/>
          <w:sz w:val="28"/>
          <w:szCs w:val="28"/>
        </w:rPr>
        <w:t xml:space="preserve"> руб., что выше уровня 201</w:t>
      </w:r>
      <w:r>
        <w:rPr>
          <w:rFonts w:ascii="Times New Roman" w:hAnsi="Times New Roman"/>
          <w:sz w:val="28"/>
          <w:szCs w:val="28"/>
        </w:rPr>
        <w:t>5</w:t>
      </w:r>
      <w:r w:rsidRPr="00975CB7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0,04</w:t>
      </w:r>
      <w:r w:rsidRPr="00975CB7">
        <w:rPr>
          <w:rFonts w:ascii="Times New Roman" w:hAnsi="Times New Roman"/>
          <w:sz w:val="28"/>
          <w:szCs w:val="28"/>
        </w:rPr>
        <w:t>%.</w:t>
      </w:r>
      <w:r w:rsidRPr="00124E9F">
        <w:rPr>
          <w:rFonts w:ascii="Times New Roman" w:hAnsi="Times New Roman"/>
          <w:sz w:val="28"/>
          <w:szCs w:val="28"/>
        </w:rPr>
        <w:t xml:space="preserve"> 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F1AA3">
        <w:rPr>
          <w:rFonts w:ascii="Times New Roman" w:hAnsi="Times New Roman"/>
          <w:sz w:val="28"/>
          <w:szCs w:val="28"/>
        </w:rPr>
        <w:t>реднесписочная численность сотрудников за 201</w:t>
      </w:r>
      <w:r>
        <w:rPr>
          <w:rFonts w:ascii="Times New Roman" w:hAnsi="Times New Roman"/>
          <w:sz w:val="28"/>
          <w:szCs w:val="28"/>
        </w:rPr>
        <w:t>6</w:t>
      </w:r>
      <w:r w:rsidRPr="002F1AA3">
        <w:rPr>
          <w:rFonts w:ascii="Times New Roman" w:hAnsi="Times New Roman"/>
          <w:sz w:val="28"/>
          <w:szCs w:val="28"/>
        </w:rPr>
        <w:t xml:space="preserve"> год составила </w:t>
      </w:r>
      <w:r>
        <w:rPr>
          <w:rFonts w:ascii="Times New Roman" w:hAnsi="Times New Roman"/>
          <w:sz w:val="28"/>
          <w:szCs w:val="28"/>
        </w:rPr>
        <w:t>20</w:t>
      </w:r>
      <w:r w:rsidRPr="002F1AA3">
        <w:rPr>
          <w:rFonts w:ascii="Times New Roman" w:hAnsi="Times New Roman"/>
          <w:sz w:val="28"/>
          <w:szCs w:val="28"/>
        </w:rPr>
        <w:t xml:space="preserve"> человек, и в соответствии с</w:t>
      </w:r>
      <w:r>
        <w:rPr>
          <w:rFonts w:ascii="Times New Roman" w:hAnsi="Times New Roman"/>
          <w:sz w:val="28"/>
          <w:szCs w:val="28"/>
        </w:rPr>
        <w:t>о среднесрочным</w:t>
      </w:r>
      <w:r w:rsidRPr="002F1AA3">
        <w:rPr>
          <w:rFonts w:ascii="Times New Roman" w:hAnsi="Times New Roman"/>
          <w:sz w:val="28"/>
          <w:szCs w:val="28"/>
        </w:rPr>
        <w:t xml:space="preserve"> прогнозом данный показатель к 20</w:t>
      </w:r>
      <w:r>
        <w:rPr>
          <w:rFonts w:ascii="Times New Roman" w:hAnsi="Times New Roman"/>
          <w:sz w:val="28"/>
          <w:szCs w:val="28"/>
        </w:rPr>
        <w:t>21</w:t>
      </w:r>
      <w:r w:rsidRPr="002F1AA3">
        <w:rPr>
          <w:rFonts w:ascii="Times New Roman" w:hAnsi="Times New Roman"/>
          <w:sz w:val="28"/>
          <w:szCs w:val="28"/>
        </w:rPr>
        <w:t xml:space="preserve"> году сохраняется в районе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4E9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E9F">
        <w:rPr>
          <w:rFonts w:ascii="Times New Roman" w:hAnsi="Times New Roman"/>
          <w:sz w:val="28"/>
          <w:szCs w:val="28"/>
        </w:rPr>
        <w:t>008,35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F1AA3">
        <w:rPr>
          <w:rFonts w:ascii="Times New Roman" w:hAnsi="Times New Roman"/>
          <w:sz w:val="28"/>
          <w:szCs w:val="28"/>
        </w:rPr>
        <w:t>.</w:t>
      </w:r>
    </w:p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4. Уровень заработной платы и среднесписочная численность работников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2012-2016 гг.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3"/>
        <w:gridCol w:w="1382"/>
        <w:gridCol w:w="1481"/>
        <w:gridCol w:w="1481"/>
        <w:gridCol w:w="1481"/>
        <w:gridCol w:w="1482"/>
      </w:tblGrid>
      <w:tr w:rsidR="00551DE5" w:rsidRPr="00711734" w:rsidTr="00C83CC4">
        <w:trPr>
          <w:jc w:val="center"/>
        </w:trPr>
        <w:tc>
          <w:tcPr>
            <w:tcW w:w="3013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82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2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51DE5" w:rsidRPr="00711734" w:rsidTr="00C83CC4">
        <w:trPr>
          <w:jc w:val="center"/>
        </w:trPr>
        <w:tc>
          <w:tcPr>
            <w:tcW w:w="3013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численность, человек</w:t>
            </w:r>
          </w:p>
        </w:tc>
        <w:tc>
          <w:tcPr>
            <w:tcW w:w="1382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51DE5" w:rsidRPr="00711734" w:rsidTr="00C83CC4">
        <w:trPr>
          <w:jc w:val="center"/>
        </w:trPr>
        <w:tc>
          <w:tcPr>
            <w:tcW w:w="3013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в рублях</w:t>
            </w:r>
          </w:p>
        </w:tc>
        <w:tc>
          <w:tcPr>
            <w:tcW w:w="1382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E9F">
              <w:rPr>
                <w:rFonts w:ascii="Times New Roman" w:hAnsi="Times New Roman"/>
                <w:sz w:val="28"/>
                <w:szCs w:val="28"/>
              </w:rPr>
              <w:t>472,22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E9F">
              <w:rPr>
                <w:rFonts w:ascii="Times New Roman" w:hAnsi="Times New Roman"/>
                <w:sz w:val="28"/>
                <w:szCs w:val="28"/>
              </w:rPr>
              <w:t>670,63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124E9F">
              <w:rPr>
                <w:rFonts w:ascii="Times New Roman" w:hAnsi="Times New Roman"/>
                <w:sz w:val="28"/>
                <w:szCs w:val="28"/>
              </w:rPr>
              <w:t>377,79</w:t>
            </w:r>
          </w:p>
        </w:tc>
        <w:tc>
          <w:tcPr>
            <w:tcW w:w="1481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E9F">
              <w:rPr>
                <w:rFonts w:ascii="Times New Roman" w:hAnsi="Times New Roman"/>
                <w:sz w:val="28"/>
                <w:szCs w:val="28"/>
              </w:rPr>
              <w:t>509,71</w:t>
            </w:r>
          </w:p>
        </w:tc>
        <w:tc>
          <w:tcPr>
            <w:tcW w:w="1482" w:type="dxa"/>
          </w:tcPr>
          <w:p w:rsidR="00551DE5" w:rsidRPr="00124E9F" w:rsidRDefault="00551DE5" w:rsidP="00C83C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E9F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E9F">
              <w:rPr>
                <w:rFonts w:ascii="Times New Roman" w:hAnsi="Times New Roman"/>
                <w:sz w:val="28"/>
                <w:szCs w:val="28"/>
              </w:rPr>
              <w:t>516,96</w:t>
            </w:r>
          </w:p>
        </w:tc>
      </w:tr>
    </w:tbl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51DE5" w:rsidRPr="00BC63A6" w:rsidRDefault="00551DE5" w:rsidP="00551DE5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C63A6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BC63A6">
        <w:rPr>
          <w:rFonts w:eastAsia="Calibri"/>
          <w:b/>
          <w:sz w:val="28"/>
          <w:szCs w:val="28"/>
          <w:lang w:eastAsia="en-US"/>
        </w:rPr>
        <w:t>. Показатели агропромышленной деятельности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            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Сельскохозяйственная отрасль представлена </w:t>
      </w:r>
      <w:r>
        <w:rPr>
          <w:rFonts w:eastAsia="Calibri"/>
          <w:sz w:val="28"/>
          <w:szCs w:val="28"/>
          <w:lang w:eastAsia="en-US"/>
        </w:rPr>
        <w:t>четырьмя</w:t>
      </w:r>
      <w:r w:rsidRPr="00EA6B4D">
        <w:rPr>
          <w:rFonts w:eastAsia="Calibri"/>
          <w:sz w:val="28"/>
          <w:szCs w:val="28"/>
          <w:lang w:eastAsia="en-US"/>
        </w:rPr>
        <w:t xml:space="preserve"> крестьянскими (фермерскими) хозяйствами, а также </w:t>
      </w:r>
      <w:r>
        <w:rPr>
          <w:rFonts w:eastAsia="Calibri"/>
          <w:sz w:val="28"/>
          <w:szCs w:val="28"/>
          <w:lang w:eastAsia="en-US"/>
        </w:rPr>
        <w:t>418</w:t>
      </w:r>
      <w:r w:rsidRPr="00EA6B4D">
        <w:rPr>
          <w:rFonts w:eastAsia="Calibri"/>
          <w:sz w:val="28"/>
          <w:szCs w:val="28"/>
          <w:lang w:eastAsia="en-US"/>
        </w:rPr>
        <w:t xml:space="preserve"> личны</w:t>
      </w:r>
      <w:r>
        <w:rPr>
          <w:rFonts w:eastAsia="Calibri"/>
          <w:sz w:val="28"/>
          <w:szCs w:val="28"/>
          <w:lang w:eastAsia="en-US"/>
        </w:rPr>
        <w:t>ми</w:t>
      </w:r>
      <w:r w:rsidRPr="00EA6B4D">
        <w:rPr>
          <w:rFonts w:eastAsia="Calibri"/>
          <w:sz w:val="28"/>
          <w:szCs w:val="28"/>
          <w:lang w:eastAsia="en-US"/>
        </w:rPr>
        <w:t xml:space="preserve"> подсобны</w:t>
      </w:r>
      <w:r>
        <w:rPr>
          <w:rFonts w:eastAsia="Calibri"/>
          <w:sz w:val="28"/>
          <w:szCs w:val="28"/>
          <w:lang w:eastAsia="en-US"/>
        </w:rPr>
        <w:t>ми</w:t>
      </w:r>
      <w:r w:rsidRPr="00EA6B4D">
        <w:rPr>
          <w:rFonts w:eastAsia="Calibri"/>
          <w:sz w:val="28"/>
          <w:szCs w:val="28"/>
          <w:lang w:eastAsia="en-US"/>
        </w:rPr>
        <w:t xml:space="preserve"> хозяйств</w:t>
      </w:r>
      <w:r>
        <w:rPr>
          <w:rFonts w:eastAsia="Calibri"/>
          <w:sz w:val="28"/>
          <w:szCs w:val="28"/>
          <w:lang w:eastAsia="en-US"/>
        </w:rPr>
        <w:t>ами</w:t>
      </w:r>
      <w:r w:rsidRPr="00EA6B4D">
        <w:rPr>
          <w:rFonts w:eastAsia="Calibri"/>
          <w:sz w:val="28"/>
          <w:szCs w:val="28"/>
          <w:lang w:eastAsia="en-US"/>
        </w:rPr>
        <w:t>.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090C">
        <w:rPr>
          <w:sz w:val="28"/>
          <w:szCs w:val="28"/>
        </w:rPr>
        <w:t xml:space="preserve">Устойчивое развитие агропромышленного комплекса </w:t>
      </w:r>
      <w:r>
        <w:rPr>
          <w:sz w:val="28"/>
          <w:szCs w:val="28"/>
        </w:rPr>
        <w:t>зависит</w:t>
      </w:r>
      <w:r w:rsidRPr="00CB090C">
        <w:rPr>
          <w:sz w:val="28"/>
          <w:szCs w:val="28"/>
        </w:rPr>
        <w:t xml:space="preserve"> от эффективной работы малых форм хозяйствования.</w:t>
      </w:r>
      <w:r>
        <w:rPr>
          <w:sz w:val="28"/>
          <w:szCs w:val="28"/>
        </w:rPr>
        <w:t xml:space="preserve"> </w:t>
      </w:r>
      <w:r w:rsidRPr="00EA6B4D">
        <w:rPr>
          <w:rFonts w:eastAsia="Calibri"/>
          <w:sz w:val="28"/>
          <w:szCs w:val="28"/>
          <w:lang w:eastAsia="en-US"/>
        </w:rPr>
        <w:t xml:space="preserve">Основным (преобладающим) производственным направлением хозяйственной деятельности на территории  является производство сельскохозяйственной продукции </w:t>
      </w:r>
      <w:r>
        <w:rPr>
          <w:rFonts w:eastAsia="Calibri"/>
          <w:sz w:val="28"/>
          <w:szCs w:val="28"/>
          <w:lang w:eastAsia="en-US"/>
        </w:rPr>
        <w:t>личными подсобными хозяйствами в основном производство мяса.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6B4D">
        <w:rPr>
          <w:rFonts w:eastAsia="Calibri"/>
          <w:sz w:val="28"/>
          <w:szCs w:val="28"/>
          <w:lang w:eastAsia="en-US"/>
        </w:rPr>
        <w:t>Оказываемая Государственная поддержка бюджетов разных уровней в виде гранта начинающим фермерам, гранта на развитие семейных животноводческих ферм дает возможность крестьянским (фермерским) хозяйствам (КФХ) и потребительским сельскохозяйственным кооперативам, успешно развиваться, среди них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A6B4D">
        <w:rPr>
          <w:rFonts w:eastAsia="Calibri"/>
          <w:sz w:val="28"/>
          <w:szCs w:val="28"/>
          <w:lang w:eastAsia="en-US"/>
        </w:rPr>
        <w:t xml:space="preserve">КФХ </w:t>
      </w:r>
      <w:proofErr w:type="spellStart"/>
      <w:r>
        <w:rPr>
          <w:rFonts w:eastAsia="Calibri"/>
          <w:sz w:val="28"/>
          <w:szCs w:val="28"/>
          <w:lang w:eastAsia="en-US"/>
        </w:rPr>
        <w:t>Симанова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Н.С., КФХ </w:t>
      </w:r>
      <w:proofErr w:type="spellStart"/>
      <w:r>
        <w:rPr>
          <w:rFonts w:eastAsia="Calibri"/>
          <w:sz w:val="28"/>
          <w:szCs w:val="28"/>
          <w:lang w:eastAsia="en-US"/>
        </w:rPr>
        <w:t>Кандаков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Г.А. и КФХ </w:t>
      </w:r>
      <w:proofErr w:type="spellStart"/>
      <w:r>
        <w:rPr>
          <w:rFonts w:eastAsia="Calibri"/>
          <w:sz w:val="28"/>
          <w:szCs w:val="28"/>
          <w:lang w:eastAsia="en-US"/>
        </w:rPr>
        <w:t>Сальева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Л.В – откорм КРС, КФХ Макаров В.А. – откорм свиней.</w:t>
      </w:r>
      <w:proofErr w:type="gramEnd"/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lastRenderedPageBreak/>
        <w:t>Растениеводством занимаются также граждане в личных подсобных хозяйствах, которые ежегодно подбирают новые сорта овощных культур, пригодные для климата, данный ассорти</w:t>
      </w:r>
      <w:r>
        <w:rPr>
          <w:rFonts w:eastAsia="Calibri"/>
          <w:sz w:val="28"/>
          <w:szCs w:val="28"/>
          <w:lang w:eastAsia="en-US"/>
        </w:rPr>
        <w:t xml:space="preserve">мент насчитывает более </w:t>
      </w:r>
      <w:r w:rsidRPr="00EA6B4D">
        <w:rPr>
          <w:rFonts w:eastAsia="Calibri"/>
          <w:sz w:val="28"/>
          <w:szCs w:val="28"/>
          <w:lang w:eastAsia="en-US"/>
        </w:rPr>
        <w:t xml:space="preserve">10 видов разнообразных овощей: </w:t>
      </w:r>
      <w:r>
        <w:rPr>
          <w:rFonts w:eastAsia="Calibri"/>
          <w:sz w:val="28"/>
          <w:szCs w:val="28"/>
          <w:lang w:eastAsia="en-US"/>
        </w:rPr>
        <w:t xml:space="preserve">от картофеля и капусты до перца, кроме того развивается такая область растениеводства 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Прогнозируя темпы производства на период 2017 – 2020 годов, ожидается увеличение производства: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- за счет </w:t>
      </w:r>
      <w:r>
        <w:rPr>
          <w:rFonts w:eastAsia="Calibri"/>
          <w:sz w:val="28"/>
          <w:szCs w:val="28"/>
          <w:lang w:eastAsia="en-US"/>
        </w:rPr>
        <w:t>увеличения поголовья скота в КФХ</w:t>
      </w:r>
      <w:r w:rsidRPr="00EA6B4D">
        <w:rPr>
          <w:rFonts w:eastAsia="Calibri"/>
          <w:sz w:val="28"/>
          <w:szCs w:val="28"/>
          <w:lang w:eastAsia="en-US"/>
        </w:rPr>
        <w:t>;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строительства семейных ферм мясо – молочного направления</w:t>
      </w:r>
      <w:r w:rsidRPr="00EA6B4D">
        <w:rPr>
          <w:rFonts w:eastAsia="Calibri"/>
          <w:sz w:val="28"/>
          <w:szCs w:val="28"/>
          <w:lang w:eastAsia="en-US"/>
        </w:rPr>
        <w:t>.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В растениеводстве на данный период рост производства продукции прогнозируется за счет ввода в оборот 1</w:t>
      </w:r>
      <w:r>
        <w:rPr>
          <w:rFonts w:eastAsia="Calibri"/>
          <w:sz w:val="28"/>
          <w:szCs w:val="28"/>
          <w:lang w:eastAsia="en-US"/>
        </w:rPr>
        <w:t>21</w:t>
      </w:r>
      <w:r w:rsidRPr="00EA6B4D">
        <w:rPr>
          <w:rFonts w:eastAsia="Calibri"/>
          <w:sz w:val="28"/>
          <w:szCs w:val="28"/>
          <w:lang w:eastAsia="en-US"/>
        </w:rPr>
        <w:t xml:space="preserve">3га неиспользованных земель под посадку сельскохозяйственных культур – сахарная свекла ООО «Агрофирма </w:t>
      </w:r>
      <w:proofErr w:type="spellStart"/>
      <w:r w:rsidRPr="00EA6B4D">
        <w:rPr>
          <w:rFonts w:eastAsia="Calibri"/>
          <w:sz w:val="28"/>
          <w:szCs w:val="28"/>
          <w:lang w:eastAsia="en-US"/>
        </w:rPr>
        <w:t>Тубян</w:t>
      </w:r>
      <w:proofErr w:type="spellEnd"/>
      <w:r w:rsidRPr="00EA6B4D">
        <w:rPr>
          <w:rFonts w:eastAsia="Calibri"/>
          <w:sz w:val="28"/>
          <w:szCs w:val="28"/>
          <w:lang w:eastAsia="en-US"/>
        </w:rPr>
        <w:t xml:space="preserve"> Кама»</w:t>
      </w:r>
    </w:p>
    <w:p w:rsidR="00551DE5" w:rsidRPr="00EA6B4D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51DE5" w:rsidRDefault="00551DE5" w:rsidP="00551DE5">
      <w:pPr>
        <w:pStyle w:val="rtejustify"/>
        <w:shd w:val="clear" w:color="auto" w:fill="FFFFFF"/>
        <w:spacing w:before="0" w:beforeAutospacing="0" w:after="0" w:afterAutospacing="0"/>
        <w:contextualSpacing/>
        <w:rPr>
          <w:rFonts w:eastAsia="Calibri"/>
          <w:b/>
          <w:lang w:eastAsia="en-US"/>
        </w:rPr>
      </w:pPr>
    </w:p>
    <w:p w:rsidR="00551DE5" w:rsidRPr="00AA4436" w:rsidRDefault="00551DE5" w:rsidP="00551DE5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lang w:eastAsia="en-US"/>
        </w:rPr>
      </w:pPr>
      <w:r w:rsidRPr="00AA4436">
        <w:rPr>
          <w:rFonts w:eastAsia="Calibri"/>
          <w:b/>
          <w:lang w:eastAsia="en-US"/>
        </w:rPr>
        <w:t xml:space="preserve">Таблица 5. Показатели скота и птицы  личных </w:t>
      </w:r>
      <w:proofErr w:type="gramStart"/>
      <w:r w:rsidRPr="00AA4436">
        <w:rPr>
          <w:rFonts w:eastAsia="Calibri"/>
          <w:b/>
          <w:lang w:eastAsia="en-US"/>
        </w:rPr>
        <w:t>подворьях</w:t>
      </w:r>
      <w:proofErr w:type="gramEnd"/>
      <w:r w:rsidRPr="00AA4436">
        <w:rPr>
          <w:rFonts w:eastAsia="Calibri"/>
          <w:b/>
          <w:lang w:eastAsia="en-US"/>
        </w:rPr>
        <w:t xml:space="preserve"> граждан:</w:t>
      </w:r>
    </w:p>
    <w:p w:rsidR="00551DE5" w:rsidRDefault="00551DE5" w:rsidP="00551DE5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23"/>
        <w:gridCol w:w="2823"/>
        <w:gridCol w:w="2824"/>
      </w:tblGrid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2014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2016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г.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КРС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в т.ч. коров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Свиней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Лошадей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Овец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164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Коз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Птицы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2870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2620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2510</w:t>
            </w:r>
          </w:p>
        </w:tc>
      </w:tr>
      <w:tr w:rsidR="00551DE5" w:rsidRPr="00EA6B4D" w:rsidTr="00C83CC4">
        <w:tc>
          <w:tcPr>
            <w:tcW w:w="1951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Пчелосемей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2823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2824" w:type="dxa"/>
            <w:shd w:val="clear" w:color="auto" w:fill="auto"/>
          </w:tcPr>
          <w:p w:rsidR="00551DE5" w:rsidRPr="00EA6B4D" w:rsidRDefault="00551DE5" w:rsidP="00C83CC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</w:t>
            </w:r>
          </w:p>
        </w:tc>
      </w:tr>
    </w:tbl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BC63A6">
        <w:rPr>
          <w:rFonts w:ascii="Times New Roman" w:hAnsi="Times New Roman"/>
          <w:b/>
          <w:sz w:val="28"/>
          <w:szCs w:val="28"/>
        </w:rPr>
        <w:t xml:space="preserve">. Обоснование необходимости реализации 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Сельские территории  обладают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препятствует его переходу к динамичному устойчивому развитию. 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Сложившаяся за годы реформ социальная ситуация,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Ухудшается и демографическая ситуация на селе. Естественная убыль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3A6">
        <w:rPr>
          <w:rFonts w:ascii="Times New Roman" w:hAnsi="Times New Roman"/>
          <w:sz w:val="28"/>
          <w:szCs w:val="28"/>
        </w:rPr>
        <w:t xml:space="preserve">сельского населения </w:t>
      </w:r>
      <w:r>
        <w:rPr>
          <w:rFonts w:ascii="Times New Roman" w:hAnsi="Times New Roman"/>
          <w:sz w:val="28"/>
          <w:szCs w:val="28"/>
        </w:rPr>
        <w:t>увеличивается</w:t>
      </w:r>
      <w:r w:rsidRPr="00BC63A6">
        <w:rPr>
          <w:rFonts w:ascii="Times New Roman" w:hAnsi="Times New Roman"/>
          <w:sz w:val="28"/>
          <w:szCs w:val="28"/>
        </w:rPr>
        <w:t xml:space="preserve">, снижается продолжительность жизни. Преобладание в структуре сельского населения пожилых людей ставят под угрозу </w:t>
      </w:r>
      <w:r w:rsidRPr="00BC63A6">
        <w:rPr>
          <w:rFonts w:ascii="Times New Roman" w:hAnsi="Times New Roman"/>
          <w:sz w:val="28"/>
          <w:szCs w:val="28"/>
        </w:rPr>
        <w:lastRenderedPageBreak/>
        <w:t>формирование трудового потенциала, адекватного новым требованиям рыночных экономических преобразований отечественного производственного комплекса.</w:t>
      </w:r>
    </w:p>
    <w:p w:rsidR="00551DE5" w:rsidRPr="00BC63A6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Елантовское </w:t>
      </w:r>
      <w:r w:rsidRPr="00BC63A6">
        <w:rPr>
          <w:sz w:val="28"/>
          <w:szCs w:val="28"/>
        </w:rPr>
        <w:t xml:space="preserve">сельское поселение </w:t>
      </w:r>
      <w:r w:rsidRPr="00BC63A6">
        <w:rPr>
          <w:rFonts w:eastAsia="Calibri"/>
          <w:sz w:val="28"/>
          <w:szCs w:val="28"/>
          <w:lang w:eastAsia="en-US"/>
        </w:rPr>
        <w:t>является динамично развивающейся территорией, которая обладает большим ресурсным и инвестиционным потенциалом, в том числе и в сфере агропромышленного комплекса и, безусловно, данный потенциал необходимо подкреплять человеческими ресурсами, способствовать закреплению граждан в сельской местности.</w:t>
      </w:r>
    </w:p>
    <w:p w:rsidR="00551DE5" w:rsidRPr="00BC63A6" w:rsidRDefault="00551DE5" w:rsidP="00551DE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63A6">
        <w:rPr>
          <w:rFonts w:eastAsia="Calibri"/>
          <w:sz w:val="28"/>
          <w:szCs w:val="28"/>
          <w:lang w:eastAsia="en-US"/>
        </w:rPr>
        <w:t>Для успешного решения задач по наращиванию экономического потенциала аграрного сектора и реализации программных мероприятий требуется осуществление системного подхода, важнейшей частью которого является осуществление мер по повышению уровня и качества жизни в селе, преодоление дефицита специалистов и квалифицированных рабочих в сельском хозяйстве. Системный подход включает реализацию мероприятий, направленных на улучшение жилищных условий граждан, проживающих и работающих в сельской местности, в том числе молодых семей и молодых специалистов. Целью мероприятий по улучшению жилищных условий граждан, проживающих в сельской местности, в том числе молодых семей и молодых специалистов, являются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Сельское развитие также сдерживается слабостью институтов гражданского общества </w:t>
      </w:r>
      <w:proofErr w:type="gramStart"/>
      <w:r w:rsidRPr="00BC63A6">
        <w:rPr>
          <w:rFonts w:ascii="Times New Roman" w:hAnsi="Times New Roman"/>
          <w:sz w:val="28"/>
          <w:szCs w:val="28"/>
        </w:rPr>
        <w:t>и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В настоящее время производственный и социальный потенциал КФХ, ЛПХ и других малых форм хозяйствования используется недостаточно эффективно. </w:t>
      </w:r>
      <w:proofErr w:type="gramStart"/>
      <w:r w:rsidRPr="00BC63A6">
        <w:rPr>
          <w:rFonts w:ascii="Times New Roman" w:hAnsi="Times New Roman"/>
          <w:sz w:val="28"/>
          <w:szCs w:val="28"/>
        </w:rPr>
        <w:t>Владельцы КФХ, ЛПХ, сельские предприниматели испытывают дефицит финансово-кредитных ресурсов, агрономических, ветеринарных и зоотехнических услуг,  недостаточное снабжение качественным семенным материалом, элитным скотом, кормами, удобрениями и ядохимикатами, не налажена эффективная  система сбыта продукции, дефицит информации о рыночной конъюнктуре, невозможность влиять на цены из-за малых партий продаваемой продукции, недостаток мощностей для хранения, предпродажной подготовки, доработки, переработки и фасовки продукции, что приводит к ее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реализации по низким ценам и др.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3A6">
        <w:rPr>
          <w:rFonts w:ascii="Times New Roman" w:hAnsi="Times New Roman"/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республиканском и местном уровнях.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Этот метод позволяет </w:t>
      </w:r>
      <w:proofErr w:type="spellStart"/>
      <w:r w:rsidRPr="00BC63A6">
        <w:rPr>
          <w:rFonts w:ascii="Times New Roman" w:hAnsi="Times New Roman"/>
          <w:sz w:val="28"/>
          <w:szCs w:val="28"/>
        </w:rPr>
        <w:t>вза</w:t>
      </w:r>
      <w:r>
        <w:rPr>
          <w:rFonts w:ascii="Times New Roman" w:hAnsi="Times New Roman"/>
          <w:sz w:val="28"/>
          <w:szCs w:val="28"/>
        </w:rPr>
        <w:t>имоувязать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Стратегии</w:t>
      </w:r>
      <w:r w:rsidRPr="00BC63A6">
        <w:rPr>
          <w:rFonts w:ascii="Times New Roman" w:hAnsi="Times New Roman"/>
          <w:sz w:val="28"/>
          <w:szCs w:val="28"/>
        </w:rPr>
        <w:t xml:space="preserve">, исполнителей, сроки, объемы и источники финансирования, контроль за ходом </w:t>
      </w:r>
      <w:r>
        <w:rPr>
          <w:rFonts w:ascii="Times New Roman" w:hAnsi="Times New Roman"/>
          <w:sz w:val="28"/>
          <w:szCs w:val="28"/>
        </w:rPr>
        <w:t>реализации мероприятий Стратегии</w:t>
      </w:r>
      <w:r w:rsidRPr="00BC63A6">
        <w:rPr>
          <w:rFonts w:ascii="Times New Roman" w:hAnsi="Times New Roman"/>
          <w:sz w:val="28"/>
          <w:szCs w:val="28"/>
        </w:rPr>
        <w:t xml:space="preserve"> и ожидаемые результаты.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lastRenderedPageBreak/>
        <w:t>Показателем результативности использования программно-целевого подхода являются позитивные изменения в решении вопросов улучшения жилищных условий граждан, проживающих в сельской местности, в том числе молодых семей и молодых специалистов</w:t>
      </w:r>
      <w:r>
        <w:rPr>
          <w:rFonts w:ascii="Times New Roman" w:hAnsi="Times New Roman"/>
          <w:sz w:val="28"/>
          <w:szCs w:val="28"/>
        </w:rPr>
        <w:t>.</w:t>
      </w:r>
      <w:r w:rsidRPr="00BC63A6">
        <w:rPr>
          <w:rFonts w:ascii="Times New Roman" w:hAnsi="Times New Roman"/>
          <w:sz w:val="28"/>
          <w:szCs w:val="28"/>
        </w:rPr>
        <w:t xml:space="preserve"> 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 xml:space="preserve">высоким уровнем </w:t>
      </w:r>
      <w:proofErr w:type="spellStart"/>
      <w:r w:rsidRPr="00BC63A6">
        <w:rPr>
          <w:rFonts w:ascii="Times New Roman" w:hAnsi="Times New Roman"/>
          <w:sz w:val="28"/>
          <w:szCs w:val="28"/>
        </w:rPr>
        <w:t>затратности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решения накопившихся проблем села, требующим привлечения  средств государственной поддержки.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В связи с этим, устойчивое развитие сельских территорий отнесено к числу приоритетных направлений.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C63A6">
        <w:rPr>
          <w:rFonts w:ascii="Times New Roman" w:hAnsi="Times New Roman"/>
          <w:b/>
          <w:sz w:val="28"/>
          <w:szCs w:val="28"/>
        </w:rPr>
        <w:t xml:space="preserve">. Мероприятия </w:t>
      </w:r>
      <w:r>
        <w:rPr>
          <w:rFonts w:ascii="Times New Roman" w:hAnsi="Times New Roman"/>
          <w:b/>
          <w:sz w:val="28"/>
          <w:szCs w:val="28"/>
        </w:rPr>
        <w:t>Стратегии</w:t>
      </w: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Стратегии</w:t>
      </w:r>
      <w:r w:rsidRPr="00BC63A6">
        <w:rPr>
          <w:rFonts w:ascii="Times New Roman" w:hAnsi="Times New Roman"/>
          <w:sz w:val="28"/>
          <w:szCs w:val="28"/>
        </w:rPr>
        <w:t xml:space="preserve"> включены следующие мероприятия: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168"/>
        <w:gridCol w:w="2535"/>
      </w:tblGrid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Сроки (год)</w:t>
            </w:r>
          </w:p>
        </w:tc>
      </w:tr>
      <w:tr w:rsidR="00551DE5" w:rsidRPr="00B1591E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Развитие КФХ и производства</w:t>
            </w:r>
          </w:p>
        </w:tc>
      </w:tr>
      <w:tr w:rsidR="00551DE5" w:rsidRPr="00EF6C98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EF6C98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Производство свиней и реализация мясной продукции</w:t>
            </w:r>
          </w:p>
        </w:tc>
        <w:tc>
          <w:tcPr>
            <w:tcW w:w="2535" w:type="dxa"/>
          </w:tcPr>
          <w:p w:rsidR="00551DE5" w:rsidRPr="00EF6C98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-2030</w:t>
            </w:r>
          </w:p>
        </w:tc>
      </w:tr>
      <w:tr w:rsidR="00551DE5" w:rsidRPr="00EF6C98" w:rsidTr="00C83CC4">
        <w:trPr>
          <w:jc w:val="center"/>
        </w:trPr>
        <w:tc>
          <w:tcPr>
            <w:tcW w:w="534" w:type="dxa"/>
          </w:tcPr>
          <w:p w:rsidR="00551DE5" w:rsidRPr="00EF6C98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EF6C98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Выращивание овец</w:t>
            </w:r>
          </w:p>
        </w:tc>
        <w:tc>
          <w:tcPr>
            <w:tcW w:w="2535" w:type="dxa"/>
          </w:tcPr>
          <w:p w:rsidR="00551DE5" w:rsidRPr="00EF6C98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551DE5" w:rsidRPr="001D3522" w:rsidTr="00C83CC4">
        <w:trPr>
          <w:jc w:val="center"/>
        </w:trPr>
        <w:tc>
          <w:tcPr>
            <w:tcW w:w="534" w:type="dxa"/>
          </w:tcPr>
          <w:p w:rsidR="00551DE5" w:rsidRPr="00EF6C98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EF6C98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Разведение бычков (молодняк КРС)</w:t>
            </w:r>
          </w:p>
        </w:tc>
        <w:tc>
          <w:tcPr>
            <w:tcW w:w="2535" w:type="dxa"/>
          </w:tcPr>
          <w:p w:rsidR="00551DE5" w:rsidRPr="00EF6C98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551DE5" w:rsidRPr="00B1591E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  <w:proofErr w:type="spellStart"/>
            <w:r w:rsidRPr="008C66B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C66B6">
              <w:rPr>
                <w:rFonts w:ascii="Times New Roman" w:hAnsi="Times New Roman"/>
                <w:sz w:val="28"/>
                <w:szCs w:val="28"/>
              </w:rPr>
              <w:t>/с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 xml:space="preserve">»,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-2030, 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>согласно Республиканской программе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СДК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Кулмакса</w:t>
            </w:r>
            <w:proofErr w:type="spellEnd"/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согласно Республиканской программе</w:t>
            </w:r>
          </w:p>
        </w:tc>
      </w:tr>
      <w:tr w:rsidR="00551DE5" w:rsidRPr="00B1591E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Спортивные объекты и детские площадки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Строительство спортивно-оздоровительного комплекса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Кулмакса</w:t>
            </w:r>
            <w:proofErr w:type="spell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51DE5" w:rsidRPr="00B1591E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Ремонт дорог в границах населенных пунктов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Ремонт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 xml:space="preserve"> за счет средств самообложения граждан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</w:tr>
      <w:tr w:rsidR="00551DE5" w:rsidRPr="009D3B69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color w:val="C0504D"/>
                <w:sz w:val="28"/>
                <w:szCs w:val="28"/>
              </w:rPr>
            </w:pPr>
            <w:proofErr w:type="spellStart"/>
            <w:r w:rsidRPr="00EF6C98">
              <w:rPr>
                <w:rFonts w:ascii="Times New Roman" w:hAnsi="Times New Roman"/>
                <w:b/>
                <w:sz w:val="28"/>
                <w:szCs w:val="28"/>
              </w:rPr>
              <w:t>Водообеспечение</w:t>
            </w:r>
            <w:proofErr w:type="spellEnd"/>
            <w:r w:rsidRPr="00EF6C98">
              <w:rPr>
                <w:rFonts w:ascii="Times New Roman" w:hAnsi="Times New Roman"/>
                <w:b/>
                <w:sz w:val="28"/>
                <w:szCs w:val="28"/>
              </w:rPr>
              <w:t xml:space="preserve"> населенных пунктов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системы водоснабжения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Федеральной программы</w:t>
            </w:r>
          </w:p>
        </w:tc>
      </w:tr>
      <w:tr w:rsidR="00551DE5" w:rsidRPr="009D3B69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Уличное освещение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Замена светильников и монтаж </w:t>
            </w:r>
            <w:proofErr w:type="spellStart"/>
            <w:r w:rsidRPr="008C66B6">
              <w:rPr>
                <w:rFonts w:ascii="Times New Roman" w:hAnsi="Times New Roman"/>
                <w:sz w:val="28"/>
                <w:szCs w:val="28"/>
              </w:rPr>
              <w:t>СИПа</w:t>
            </w:r>
            <w:proofErr w:type="spell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 в пределах установленных лимитов</w:t>
            </w:r>
          </w:p>
        </w:tc>
      </w:tr>
      <w:tr w:rsidR="00551DE5" w:rsidRPr="009D3B69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Благоустройство родников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Кулмакса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прибрежной территории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границах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  <w:r w:rsidRPr="008C66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Строительство парка на территории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</w:p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- строительство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афмитеатра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- посадка деревьев и благоустройство территории 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551DE5" w:rsidRPr="009511DE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памятника</w:t>
            </w:r>
            <w:r w:rsidRPr="008C6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землякам, павшим в годы Великой Отечественной войны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</w:tr>
      <w:tr w:rsidR="00551DE5" w:rsidRPr="009D3B69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противопожарного пирса на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Елантово</w:t>
            </w:r>
            <w:proofErr w:type="spell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7-2018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запруды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Кулмакса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51DE5" w:rsidRPr="009511DE" w:rsidTr="00C83CC4">
        <w:trPr>
          <w:jc w:val="center"/>
        </w:trPr>
        <w:tc>
          <w:tcPr>
            <w:tcW w:w="10237" w:type="dxa"/>
            <w:gridSpan w:val="3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Открытие Новогодней Елки</w:t>
            </w:r>
          </w:p>
        </w:tc>
        <w:tc>
          <w:tcPr>
            <w:tcW w:w="2535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Сабантуй</w:t>
            </w:r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51DE5" w:rsidTr="00C83CC4">
        <w:trPr>
          <w:jc w:val="center"/>
        </w:trPr>
        <w:tc>
          <w:tcPr>
            <w:tcW w:w="534" w:type="dxa"/>
          </w:tcPr>
          <w:p w:rsidR="00551DE5" w:rsidRPr="008C66B6" w:rsidRDefault="00551DE5" w:rsidP="00551DE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551DE5" w:rsidRPr="008C66B6" w:rsidRDefault="00551DE5" w:rsidP="00C8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Тематические семинары</w:t>
            </w:r>
          </w:p>
        </w:tc>
        <w:tc>
          <w:tcPr>
            <w:tcW w:w="2535" w:type="dxa"/>
          </w:tcPr>
          <w:p w:rsidR="00551DE5" w:rsidRDefault="00551DE5" w:rsidP="00C83CC4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C63A6">
        <w:rPr>
          <w:rFonts w:ascii="Times New Roman" w:hAnsi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/>
          <w:b/>
          <w:sz w:val="28"/>
          <w:szCs w:val="28"/>
        </w:rPr>
        <w:t>Стратегии</w:t>
      </w:r>
    </w:p>
    <w:p w:rsidR="00551DE5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Стратегии</w:t>
      </w:r>
      <w:r w:rsidRPr="00BC63A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C63A6">
        <w:rPr>
          <w:rFonts w:ascii="Times New Roman" w:hAnsi="Times New Roman"/>
          <w:sz w:val="28"/>
          <w:szCs w:val="28"/>
        </w:rPr>
        <w:t>Исполнительный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комитет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сельского поселения НМР РТ</w:t>
      </w:r>
      <w:r>
        <w:rPr>
          <w:rFonts w:ascii="Times New Roman" w:hAnsi="Times New Roman"/>
          <w:sz w:val="28"/>
          <w:szCs w:val="28"/>
        </w:rPr>
        <w:t>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Исполнители обеспечивают: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  Стратегии</w:t>
      </w:r>
      <w:r w:rsidRPr="00BC63A6">
        <w:rPr>
          <w:rFonts w:ascii="Times New Roman" w:hAnsi="Times New Roman"/>
          <w:sz w:val="28"/>
          <w:szCs w:val="28"/>
        </w:rPr>
        <w:t>;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>совершенствование нормативной правовой базы в сфере устойчивого развития сельских территорий;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63A6">
        <w:rPr>
          <w:rFonts w:ascii="Times New Roman" w:hAnsi="Times New Roman"/>
          <w:sz w:val="28"/>
          <w:szCs w:val="28"/>
        </w:rPr>
        <w:t>формирование бюджетных заявок на фина</w:t>
      </w:r>
      <w:r>
        <w:rPr>
          <w:rFonts w:ascii="Times New Roman" w:hAnsi="Times New Roman"/>
          <w:sz w:val="28"/>
          <w:szCs w:val="28"/>
        </w:rPr>
        <w:t>нсирование мероприятий Стратегии</w:t>
      </w:r>
      <w:r w:rsidRPr="00BC63A6">
        <w:rPr>
          <w:rFonts w:ascii="Times New Roman" w:hAnsi="Times New Roman"/>
          <w:sz w:val="28"/>
          <w:szCs w:val="28"/>
        </w:rPr>
        <w:t>;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реализации Стратегии</w:t>
      </w:r>
      <w:r w:rsidRPr="00BC63A6">
        <w:rPr>
          <w:rFonts w:ascii="Times New Roman" w:hAnsi="Times New Roman"/>
          <w:sz w:val="28"/>
          <w:szCs w:val="28"/>
        </w:rPr>
        <w:t>;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 xml:space="preserve">подготовку обоснований для отбора первоочередных работ, финансируемых в рамках реализации </w:t>
      </w:r>
      <w:r>
        <w:rPr>
          <w:rFonts w:ascii="Times New Roman" w:hAnsi="Times New Roman"/>
          <w:sz w:val="28"/>
          <w:szCs w:val="28"/>
        </w:rPr>
        <w:t>Стратегии</w:t>
      </w:r>
      <w:r w:rsidRPr="00BC63A6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BC63A6">
        <w:rPr>
          <w:rFonts w:ascii="Times New Roman" w:hAnsi="Times New Roman"/>
          <w:sz w:val="28"/>
          <w:szCs w:val="28"/>
        </w:rPr>
        <w:t xml:space="preserve">ероприятия реализуются в порядке и на условиях, утверждаемых нормативными правовыми актами администрации района, муниципальными нормативными правовыми актами. 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Для последо</w:t>
      </w:r>
      <w:r>
        <w:rPr>
          <w:rFonts w:ascii="Times New Roman" w:hAnsi="Times New Roman"/>
          <w:sz w:val="28"/>
          <w:szCs w:val="28"/>
        </w:rPr>
        <w:t>вательной реализации</w:t>
      </w:r>
      <w:r w:rsidRPr="00BC63A6">
        <w:rPr>
          <w:rFonts w:ascii="Times New Roman" w:hAnsi="Times New Roman"/>
          <w:sz w:val="28"/>
          <w:szCs w:val="28"/>
        </w:rPr>
        <w:t xml:space="preserve"> мероприятий проводится их ежегодная корректировка с  рассмотрением итогов.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Координатором реал</w:t>
      </w:r>
      <w:r>
        <w:rPr>
          <w:rFonts w:ascii="Times New Roman" w:hAnsi="Times New Roman"/>
          <w:sz w:val="28"/>
          <w:szCs w:val="28"/>
        </w:rPr>
        <w:t xml:space="preserve">изации </w:t>
      </w:r>
      <w:r w:rsidRPr="00BC63A6">
        <w:rPr>
          <w:rFonts w:ascii="Times New Roman" w:hAnsi="Times New Roman"/>
          <w:sz w:val="28"/>
          <w:szCs w:val="28"/>
        </w:rPr>
        <w:t xml:space="preserve"> является отдел сельского хозяйства, который ежеквартально совместно с исполнителями программы формирует отчет и информацию </w:t>
      </w:r>
      <w:r>
        <w:rPr>
          <w:rFonts w:ascii="Times New Roman" w:hAnsi="Times New Roman"/>
          <w:sz w:val="28"/>
          <w:szCs w:val="28"/>
        </w:rPr>
        <w:t>о реализации настоящей Стратегии</w:t>
      </w:r>
      <w:r w:rsidRPr="00BC63A6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551DE5" w:rsidRPr="00BC63A6" w:rsidRDefault="00551DE5" w:rsidP="00551DE5">
      <w:pPr>
        <w:pStyle w:val="a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IV</w:t>
      </w:r>
      <w:r w:rsidRPr="00BC63A6">
        <w:rPr>
          <w:rFonts w:ascii="Times New Roman" w:hAnsi="Times New Roman"/>
          <w:b/>
          <w:sz w:val="28"/>
          <w:szCs w:val="28"/>
        </w:rPr>
        <w:t>.</w:t>
      </w: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Информация о финансовом обеспечении </w:t>
      </w:r>
    </w:p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Pr="00796C89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>Финансовое обеспечение мероприятий осуществляется из бюджетов различных уровней, внебюджетных средств, сре</w:t>
      </w:r>
      <w:proofErr w:type="gramStart"/>
      <w:r w:rsidRPr="00796C89">
        <w:rPr>
          <w:rFonts w:ascii="Times New Roman" w:hAnsi="Times New Roman"/>
          <w:sz w:val="28"/>
          <w:szCs w:val="28"/>
        </w:rPr>
        <w:t>дств пр</w:t>
      </w:r>
      <w:proofErr w:type="gramEnd"/>
      <w:r w:rsidRPr="00796C89">
        <w:rPr>
          <w:rFonts w:ascii="Times New Roman" w:hAnsi="Times New Roman"/>
          <w:sz w:val="28"/>
          <w:szCs w:val="28"/>
        </w:rPr>
        <w:t>едприятий и организаций, населения.</w:t>
      </w:r>
    </w:p>
    <w:p w:rsidR="00551DE5" w:rsidRPr="00796C89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 xml:space="preserve">Кроме того, на реализацию отдельных </w:t>
      </w:r>
      <w:r>
        <w:rPr>
          <w:rFonts w:ascii="Times New Roman" w:hAnsi="Times New Roman"/>
          <w:sz w:val="28"/>
          <w:szCs w:val="28"/>
        </w:rPr>
        <w:t>стратегических</w:t>
      </w:r>
      <w:r w:rsidRPr="00796C89">
        <w:rPr>
          <w:rFonts w:ascii="Times New Roman" w:hAnsi="Times New Roman"/>
          <w:sz w:val="28"/>
          <w:szCs w:val="28"/>
        </w:rPr>
        <w:t xml:space="preserve"> мероприятий предусматриваются финансовые средства в пределах бюджетных ассигнований по различным отраслям городского хозяйства.</w:t>
      </w:r>
    </w:p>
    <w:p w:rsidR="00551DE5" w:rsidRPr="00796C89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>Обеспечение мероприятий за счет средств местного бюджета осуществлять в пределах утвержденного бюджета на соответствующий год, выделение дополнительных средств возможно лишь при наличии в бюджете источников дополнительных доходов с учетом покрытия дефицита и принятых обязательств.</w:t>
      </w:r>
    </w:p>
    <w:p w:rsidR="00551DE5" w:rsidRDefault="00551DE5" w:rsidP="00551DE5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V</w:t>
      </w: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 Целевые индикаторы</w:t>
      </w: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tbl>
      <w:tblPr>
        <w:tblW w:w="10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473"/>
        <w:gridCol w:w="1482"/>
        <w:gridCol w:w="1208"/>
        <w:gridCol w:w="1208"/>
        <w:gridCol w:w="1208"/>
        <w:gridCol w:w="1208"/>
        <w:gridCol w:w="1208"/>
      </w:tblGrid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5"/>
              <w:ind w:right="-53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Индикатор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Единица измерения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2017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2018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2019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84" w:type="dxa"/>
            <w:gridSpan w:val="7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Общие показатели социально-экономического развития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1.1.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5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Численность населения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989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980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975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970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965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5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Численность </w:t>
            </w:r>
            <w:proofErr w:type="gramStart"/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работающих</w:t>
            </w:r>
            <w:proofErr w:type="gramEnd"/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24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1.3.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5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Среднемесячная заработная плата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рублей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145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87,25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14648,94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14795,42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14859,75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15008,35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1.4.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5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Количество обучающихся в </w:t>
            </w:r>
            <w:proofErr w:type="spellStart"/>
            <w:proofErr w:type="gramStart"/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общеобразова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тельных</w:t>
            </w:r>
            <w:proofErr w:type="spellEnd"/>
            <w:proofErr w:type="gramEnd"/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и дошкольных учреждениях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121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119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117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115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113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5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984" w:type="dxa"/>
            <w:gridSpan w:val="7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Улучшение жилищных условий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2.1.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Количество сельских семей, признанных нуждающимися в улучшении жилищных условий </w:t>
            </w:r>
            <w:r w:rsidRPr="003969A3">
              <w:rPr>
                <w:rFonts w:eastAsia="Calibri"/>
                <w:sz w:val="26"/>
                <w:szCs w:val="26"/>
                <w:lang w:eastAsia="en-US"/>
              </w:rPr>
              <w:lastRenderedPageBreak/>
              <w:t>(на конец года)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семей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2.2.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Ввод (приобретение) жилья для граждан, проживающих в сельских поселениях – всего, в том числе молодых семей и молодых специалистов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тыс. кв. м.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984" w:type="dxa"/>
            <w:gridSpan w:val="7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Обеспеченность учреждениями 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Наличие </w:t>
            </w:r>
            <w:proofErr w:type="spellStart"/>
            <w:r w:rsidRPr="003969A3">
              <w:rPr>
                <w:rFonts w:eastAsia="Calibri"/>
                <w:sz w:val="26"/>
                <w:szCs w:val="26"/>
                <w:lang w:eastAsia="en-US"/>
              </w:rPr>
              <w:t>ФАПов</w:t>
            </w:r>
            <w:proofErr w:type="spellEnd"/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Наличие плоскостных спортивных сооружений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Наличие учреждений </w:t>
            </w:r>
            <w:proofErr w:type="spellStart"/>
            <w:r w:rsidRPr="003969A3">
              <w:rPr>
                <w:rFonts w:eastAsia="Calibri"/>
                <w:sz w:val="26"/>
                <w:szCs w:val="26"/>
                <w:lang w:eastAsia="en-US"/>
              </w:rPr>
              <w:t>культурно-досугового</w:t>
            </w:r>
            <w:proofErr w:type="spellEnd"/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 типа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3.4.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Наличие детских садов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3.5.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Наличие образовательных учреждений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984" w:type="dxa"/>
            <w:gridSpan w:val="7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b/>
                <w:sz w:val="26"/>
                <w:szCs w:val="26"/>
                <w:lang w:eastAsia="en-US"/>
              </w:rPr>
              <w:t>Реализация проектов местных инициатив граждан (</w:t>
            </w:r>
            <w:proofErr w:type="spellStart"/>
            <w:r w:rsidRPr="003969A3">
              <w:rPr>
                <w:rFonts w:eastAsia="Calibri"/>
                <w:b/>
                <w:sz w:val="26"/>
                <w:szCs w:val="26"/>
                <w:lang w:eastAsia="en-US"/>
              </w:rPr>
              <w:t>грантовая</w:t>
            </w:r>
            <w:proofErr w:type="spellEnd"/>
            <w:r w:rsidRPr="003969A3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поддержка)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4.1.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Количество  реализованных проектов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шт.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4.2.</w:t>
            </w:r>
          </w:p>
        </w:tc>
        <w:tc>
          <w:tcPr>
            <w:tcW w:w="2462" w:type="dxa"/>
          </w:tcPr>
          <w:p w:rsidR="00551DE5" w:rsidRPr="003969A3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Число жителей, принявших участие в реализации проектов  местных инициатив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9873FD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9873FD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984" w:type="dxa"/>
            <w:gridSpan w:val="7"/>
          </w:tcPr>
          <w:p w:rsidR="00551DE5" w:rsidRPr="009873FD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873FD">
              <w:rPr>
                <w:rFonts w:eastAsia="Calibri"/>
                <w:b/>
                <w:sz w:val="26"/>
                <w:szCs w:val="26"/>
                <w:lang w:eastAsia="en-US"/>
              </w:rPr>
              <w:t>Коммунальная и инженерная инфраструктура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5.1.</w:t>
            </w:r>
          </w:p>
        </w:tc>
        <w:tc>
          <w:tcPr>
            <w:tcW w:w="2462" w:type="dxa"/>
          </w:tcPr>
          <w:p w:rsidR="00551DE5" w:rsidRPr="009873FD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9873FD">
              <w:rPr>
                <w:rFonts w:eastAsia="Calibri"/>
                <w:sz w:val="26"/>
                <w:szCs w:val="26"/>
                <w:lang w:eastAsia="en-US"/>
              </w:rPr>
              <w:t>Протяженность введенных дорог или капитально-отремонтированных дорог</w:t>
            </w:r>
          </w:p>
        </w:tc>
        <w:tc>
          <w:tcPr>
            <w:tcW w:w="1482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51DE5" w:rsidRPr="003969A3" w:rsidTr="00C83CC4">
        <w:trPr>
          <w:jc w:val="center"/>
        </w:trPr>
        <w:tc>
          <w:tcPr>
            <w:tcW w:w="615" w:type="dxa"/>
          </w:tcPr>
          <w:p w:rsidR="00551DE5" w:rsidRPr="003969A3" w:rsidRDefault="00551DE5" w:rsidP="00C83CC4">
            <w:pPr>
              <w:pStyle w:val="a5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5.2.</w:t>
            </w:r>
          </w:p>
        </w:tc>
        <w:tc>
          <w:tcPr>
            <w:tcW w:w="2462" w:type="dxa"/>
          </w:tcPr>
          <w:p w:rsidR="00551DE5" w:rsidRPr="009873FD" w:rsidRDefault="00551DE5" w:rsidP="00C83CC4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9873FD">
              <w:rPr>
                <w:rFonts w:eastAsia="Calibri"/>
                <w:sz w:val="26"/>
                <w:szCs w:val="26"/>
                <w:lang w:eastAsia="en-US"/>
              </w:rPr>
              <w:t>Водоснабжение</w:t>
            </w:r>
          </w:p>
        </w:tc>
        <w:tc>
          <w:tcPr>
            <w:tcW w:w="7522" w:type="dxa"/>
            <w:gridSpan w:val="6"/>
          </w:tcPr>
          <w:p w:rsidR="00551DE5" w:rsidRPr="009873FD" w:rsidRDefault="00551DE5" w:rsidP="00C83CC4">
            <w:pPr>
              <w:pStyle w:val="a5"/>
              <w:contextualSpacing/>
              <w:jc w:val="both"/>
              <w:rPr>
                <w:rFonts w:ascii="Times New Roman" w:hAnsi="Times New Roman"/>
                <w:i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Реконструкция системы водоснабжения</w:t>
            </w:r>
          </w:p>
        </w:tc>
      </w:tr>
    </w:tbl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551DE5" w:rsidRDefault="00551DE5" w:rsidP="00551DE5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V</w:t>
      </w: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. </w:t>
      </w:r>
      <w:r w:rsidRPr="00BC63A6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551DE5" w:rsidRPr="00BC63A6" w:rsidRDefault="00551DE5" w:rsidP="00551DE5">
      <w:pPr>
        <w:pStyle w:val="a5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</w:t>
      </w:r>
      <w:r w:rsidRPr="00BC63A6">
        <w:rPr>
          <w:rFonts w:ascii="Times New Roman" w:hAnsi="Times New Roman"/>
          <w:sz w:val="28"/>
          <w:szCs w:val="28"/>
        </w:rPr>
        <w:lastRenderedPageBreak/>
        <w:t xml:space="preserve">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</w:t>
      </w:r>
      <w:r w:rsidRPr="00BC63A6">
        <w:rPr>
          <w:rFonts w:ascii="Times New Roman" w:hAnsi="Times New Roman"/>
          <w:sz w:val="28"/>
          <w:szCs w:val="28"/>
        </w:rPr>
        <w:t xml:space="preserve">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551DE5" w:rsidRPr="00BC63A6" w:rsidRDefault="00551DE5" w:rsidP="00551DE5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Стратегии</w:t>
      </w:r>
      <w:r w:rsidRPr="00BC63A6">
        <w:rPr>
          <w:rFonts w:ascii="Times New Roman" w:hAnsi="Times New Roman"/>
          <w:sz w:val="28"/>
          <w:szCs w:val="28"/>
        </w:rPr>
        <w:t xml:space="preserve"> производится путем сравнения фактически достигнутых значений целевых индикаторов (показателей) за соответствующий год с утвержденными на год значениями целевых индикаторов (показателей).</w:t>
      </w:r>
    </w:p>
    <w:p w:rsidR="00551DE5" w:rsidRPr="00551DE5" w:rsidRDefault="00551DE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DE5" w:rsidRPr="00551DE5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4ABE"/>
    <w:rsid w:val="0007052A"/>
    <w:rsid w:val="00090572"/>
    <w:rsid w:val="000D2182"/>
    <w:rsid w:val="001068BA"/>
    <w:rsid w:val="001B0D76"/>
    <w:rsid w:val="001D367C"/>
    <w:rsid w:val="00202FD5"/>
    <w:rsid w:val="002826A7"/>
    <w:rsid w:val="002F34A0"/>
    <w:rsid w:val="00316E05"/>
    <w:rsid w:val="003252D4"/>
    <w:rsid w:val="00325EFF"/>
    <w:rsid w:val="003A0DCE"/>
    <w:rsid w:val="003B4616"/>
    <w:rsid w:val="004272A4"/>
    <w:rsid w:val="00450A0A"/>
    <w:rsid w:val="00473D86"/>
    <w:rsid w:val="004F23F2"/>
    <w:rsid w:val="00551DE5"/>
    <w:rsid w:val="005A07EB"/>
    <w:rsid w:val="005C3E75"/>
    <w:rsid w:val="005D5108"/>
    <w:rsid w:val="00601AFB"/>
    <w:rsid w:val="006377B1"/>
    <w:rsid w:val="006C32F5"/>
    <w:rsid w:val="007054F4"/>
    <w:rsid w:val="00745E43"/>
    <w:rsid w:val="007965C7"/>
    <w:rsid w:val="007F47EC"/>
    <w:rsid w:val="008772EB"/>
    <w:rsid w:val="0089302C"/>
    <w:rsid w:val="008A05DC"/>
    <w:rsid w:val="008B2C0A"/>
    <w:rsid w:val="008C2490"/>
    <w:rsid w:val="008F5962"/>
    <w:rsid w:val="00916B83"/>
    <w:rsid w:val="0093183F"/>
    <w:rsid w:val="00935D63"/>
    <w:rsid w:val="009575D8"/>
    <w:rsid w:val="0097613E"/>
    <w:rsid w:val="009805B3"/>
    <w:rsid w:val="009D5C7C"/>
    <w:rsid w:val="00A12FDC"/>
    <w:rsid w:val="00A42712"/>
    <w:rsid w:val="00A875EC"/>
    <w:rsid w:val="00AC0A78"/>
    <w:rsid w:val="00AD41F1"/>
    <w:rsid w:val="00AE6F43"/>
    <w:rsid w:val="00B04797"/>
    <w:rsid w:val="00BE27E8"/>
    <w:rsid w:val="00C27BD5"/>
    <w:rsid w:val="00C462ED"/>
    <w:rsid w:val="00C71D0C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81A5A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uiPriority w:val="9"/>
    <w:qFormat/>
    <w:rsid w:val="00551D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7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1D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551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55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5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51DE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1DE5"/>
    <w:rPr>
      <w:rFonts w:ascii="Calibri" w:eastAsia="Calibri" w:hAnsi="Calibri" w:cs="Times New Roman"/>
    </w:rPr>
  </w:style>
  <w:style w:type="paragraph" w:customStyle="1" w:styleId="ConsPlusTitle">
    <w:name w:val="ConsPlusTitle"/>
    <w:rsid w:val="00AD4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XVII_%D0%B2%D0%B5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2F1AD-9109-43FE-82A8-3BC0A8A3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307</cp:lastModifiedBy>
  <cp:revision>12</cp:revision>
  <cp:lastPrinted>2017-10-17T08:31:00Z</cp:lastPrinted>
  <dcterms:created xsi:type="dcterms:W3CDTF">2017-10-16T08:11:00Z</dcterms:created>
  <dcterms:modified xsi:type="dcterms:W3CDTF">2017-12-14T07:05:00Z</dcterms:modified>
</cp:coreProperties>
</file>